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2F50D57C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C5461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0B2D4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A03876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E1D3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5D9D9508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A480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0B2D4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38B46EC" w14:textId="77777777" w:rsidR="007C1757" w:rsidRPr="007C1757" w:rsidRDefault="00A84FB9" w:rsidP="007C1757">
      <w:pPr>
        <w:spacing w:line="276" w:lineRule="auto"/>
        <w:ind w:right="3684"/>
        <w:jc w:val="both"/>
        <w:rPr>
          <w:rFonts w:ascii="Courier New" w:eastAsiaTheme="minorHAnsi" w:hAnsi="Courier New" w:cs="Courier New"/>
          <w:b/>
          <w:bCs/>
          <w:i/>
          <w:iCs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0C1B88" w:rsidRPr="000C1B88">
        <w:rPr>
          <w:rFonts w:ascii="Courier New" w:eastAsiaTheme="minorHAnsi" w:hAnsi="Courier New" w:cs="Courier New"/>
        </w:rPr>
        <w:t xml:space="preserve"> </w:t>
      </w:r>
      <w:r w:rsidR="007C1757" w:rsidRPr="007C1757">
        <w:rPr>
          <w:rFonts w:ascii="Courier New" w:eastAsiaTheme="minorHAnsi" w:hAnsi="Courier New" w:cs="Courier New"/>
          <w:i/>
          <w:iCs/>
        </w:rPr>
        <w:t>“DISPÕE SOBRE A ABERTURA DE CRÉDITO ADICIONAL SUPLEMENTAR NO ORÇAMENTO VIGENTE E DÁ OUTRAS PROVIDÊNCIAS.”</w:t>
      </w:r>
    </w:p>
    <w:p w14:paraId="7E0CF367" w14:textId="212CA966" w:rsidR="00FB620A" w:rsidRDefault="00FB620A" w:rsidP="00192F1E">
      <w:pPr>
        <w:spacing w:line="276" w:lineRule="auto"/>
        <w:ind w:right="3684"/>
        <w:jc w:val="both"/>
        <w:rPr>
          <w:rFonts w:ascii="Courier New" w:eastAsiaTheme="minorHAnsi" w:hAnsi="Courier New" w:cs="Courier New"/>
        </w:rPr>
      </w:pPr>
    </w:p>
    <w:p w14:paraId="39382396" w14:textId="77777777" w:rsidR="00192F1E" w:rsidRPr="00FB620A" w:rsidRDefault="00192F1E" w:rsidP="00192F1E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</w:p>
    <w:p w14:paraId="79BA369F" w14:textId="77FC2B1C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</w:p>
    <w:p w14:paraId="21347D56" w14:textId="1FA439F0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A4F7264" w14:textId="54E46E19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A609404" w14:textId="461B3C9D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F120BD" w14:textId="4681B3FF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2266947" w14:textId="450C39C2" w:rsidR="007C1757" w:rsidRDefault="007C1757" w:rsidP="007C1757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C175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7C175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Fica o Chefe do Poder Executivo autorizado a abrir crédito adicional suplementar no valor de até </w:t>
      </w:r>
      <w:r w:rsidRPr="007C175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R$ 2.060.370,00 (dois milhões e sessenta mil e trezentos e setenta reais)</w:t>
      </w:r>
      <w:r w:rsidRPr="007C1757">
        <w:rPr>
          <w:rFonts w:ascii="Courier New" w:eastAsia="Times New Roman" w:hAnsi="Courier New" w:cs="Courier New"/>
          <w:sz w:val="24"/>
          <w:szCs w:val="24"/>
          <w:lang w:eastAsia="pt-BR"/>
        </w:rPr>
        <w:t>, nos termos do Artigo 41, inc. I da Lei Federal nº 4.320/64, para Reforço de dotações e Fontes de Recursos no Orçamento vigente, conforme segue:</w:t>
      </w:r>
    </w:p>
    <w:p w14:paraId="0110B09B" w14:textId="77777777" w:rsidR="007C1757" w:rsidRPr="007C1757" w:rsidRDefault="007C1757" w:rsidP="007C1757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992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4820"/>
        <w:gridCol w:w="2551"/>
      </w:tblGrid>
      <w:tr w:rsidR="007C1757" w:rsidRPr="007C1757" w14:paraId="5B73FF40" w14:textId="77777777" w:rsidTr="002A57A5">
        <w:trPr>
          <w:trHeight w:val="315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A507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Órgão: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EE63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04 SECRETARIA MUNICIPAL DE EDUCAÇÃO E CULTURA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97A1491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7B58204E" w14:textId="77777777" w:rsidTr="002A57A5">
        <w:trPr>
          <w:trHeight w:val="300"/>
        </w:trPr>
        <w:tc>
          <w:tcPr>
            <w:tcW w:w="2553" w:type="dxa"/>
            <w:tcBorders>
              <w:top w:val="single" w:sz="8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C142EC4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Unidade:</w:t>
            </w:r>
          </w:p>
        </w:tc>
        <w:tc>
          <w:tcPr>
            <w:tcW w:w="4820" w:type="dxa"/>
            <w:tcBorders>
              <w:top w:val="single" w:sz="8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52D9FC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001 Gabinete do Secretário</w:t>
            </w:r>
          </w:p>
        </w:tc>
        <w:tc>
          <w:tcPr>
            <w:tcW w:w="2551" w:type="dxa"/>
            <w:tcBorders>
              <w:top w:val="single" w:sz="8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6E818F02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1E4BD641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55C8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C6D3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Educação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087F7F85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67A1AA67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E673349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Subfunção: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8274FC9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361 Ensino Fundamental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572CAACF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15DCF6FD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1E24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Programa: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140F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0014 Infraestrutura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1A65A23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1267B072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FC0E91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Proj</w:t>
            </w:r>
            <w:proofErr w:type="spellEnd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/Atividade: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8C7B587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1004 Const./</w:t>
            </w:r>
            <w:proofErr w:type="spellStart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Ampl</w:t>
            </w:r>
            <w:proofErr w:type="spellEnd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./Reforma - Escolas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008BE89E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2494C40F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BDFD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Elemento de Despesa: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5735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4490.51.00 Obras e Instalações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D97689B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R$     1.300.000,00 </w:t>
            </w:r>
          </w:p>
        </w:tc>
      </w:tr>
      <w:tr w:rsidR="007C1757" w:rsidRPr="007C1757" w14:paraId="37324A9A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A32490D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Fonte de Recurso: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62978DC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0.1.01.000000 Receitas de Impostos e de Transferência de Impostos - Educação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300E7F31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R$       900.000,00 </w:t>
            </w:r>
          </w:p>
        </w:tc>
      </w:tr>
      <w:tr w:rsidR="007C1757" w:rsidRPr="007C1757" w14:paraId="3EC8A94B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BA95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Fonte de Recurso: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A84A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0.1.19.000000 Transferências do FUNDEB - (aplicação em outras despesas da Educação Básica) - Fundeb 30%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758307A1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R$       400.000,00 </w:t>
            </w:r>
          </w:p>
        </w:tc>
      </w:tr>
      <w:tr w:rsidR="007C1757" w:rsidRPr="007C1757" w14:paraId="350E1599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3137B30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D69AB38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29DA4176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1A1DC9F4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5E3A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Unidade: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DA7E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003 FUNDEB 60%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80104B1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641691E7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03D94C58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2527002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12 EDUCAÇÃO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6F9FE4B9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3441CAD7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3F22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Subfunção: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CA9F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361 Ensino Fundamental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16CC3CB6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4F81ABC5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B0F60D6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Programa: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802DD90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0015 GESTÃO DO FUNDEB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20FAC5C4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1AA0CD9C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8DEB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Proj</w:t>
            </w:r>
            <w:proofErr w:type="spellEnd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/Atividade: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32B0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2026 Manutenção e </w:t>
            </w:r>
            <w:proofErr w:type="spellStart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Encarg</w:t>
            </w:r>
            <w:proofErr w:type="spellEnd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. - FUNDEB 60% - Ens. Fundam.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03133E6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05E0A546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5FC95FE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lastRenderedPageBreak/>
              <w:t>Elemento de Despesa: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612ED37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3190.04.00 Contratação por Tempo Determinado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7F233CCE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R$       115.570,00 </w:t>
            </w:r>
          </w:p>
        </w:tc>
      </w:tr>
      <w:tr w:rsidR="007C1757" w:rsidRPr="007C1757" w14:paraId="3008D0EE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16311A6A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Elemento de Despesa: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4CF1FE2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3190.11.00 Vencimentos e Vantagens Fixas - Pessoal Civil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490716F7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R$       393.500,00 </w:t>
            </w:r>
          </w:p>
        </w:tc>
      </w:tr>
      <w:tr w:rsidR="007C1757" w:rsidRPr="007C1757" w14:paraId="25EFD87F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1413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Fonte de Recurso: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0009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0.1.18.000000 Transferências do FUNDEB 70%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EE518A9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R$       509.070,00 </w:t>
            </w:r>
          </w:p>
        </w:tc>
      </w:tr>
      <w:tr w:rsidR="007C1757" w:rsidRPr="007C1757" w14:paraId="1D1D73D3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D515673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346E8392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0EBA5361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43E63882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395A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Subfunção: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E10C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365 EDUCAÇÃO INFANTIL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669381C4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59F09849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7212BA2D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Programa: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37D4037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0015 GESTÃO DO FUNDEB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07155F2B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5283D6FE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140A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Proj</w:t>
            </w:r>
            <w:proofErr w:type="spellEnd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/Atividade: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B693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2114 Manutenção e </w:t>
            </w:r>
            <w:proofErr w:type="spellStart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Encarg</w:t>
            </w:r>
            <w:proofErr w:type="spellEnd"/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. - FUNDEB 60% - Ens. Infantil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1BE8F175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0025B29F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6DB9EAC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Elemento de Despesa: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52630280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3190.11.00 Vencimentos e Vantagens Fixas - Pessoal Civil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3B63D66C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R$       251.300,00 </w:t>
            </w:r>
          </w:p>
        </w:tc>
      </w:tr>
      <w:tr w:rsidR="007C1757" w:rsidRPr="007C1757" w14:paraId="16C6B5A5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38E1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Fonte de Recurso: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F5A5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0.1.18.000000 Transferências do FUNDEB 70%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EB87E00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 xml:space="preserve"> R$       251.300,00 </w:t>
            </w:r>
          </w:p>
        </w:tc>
      </w:tr>
      <w:tr w:rsidR="007C1757" w:rsidRPr="007C1757" w14:paraId="3A011E9B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60334724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2A3D25DE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shd w:val="clear" w:color="EDEDED" w:fill="EDEDED"/>
            <w:noWrap/>
            <w:vAlign w:val="center"/>
            <w:hideMark/>
          </w:tcPr>
          <w:p w14:paraId="06E27DCF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1757" w:rsidRPr="007C1757" w14:paraId="242AE9CF" w14:textId="77777777" w:rsidTr="002A57A5">
        <w:trPr>
          <w:trHeight w:val="300"/>
        </w:trPr>
        <w:tc>
          <w:tcPr>
            <w:tcW w:w="25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57FFE0D2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noWrap/>
            <w:vAlign w:val="center"/>
            <w:hideMark/>
          </w:tcPr>
          <w:p w14:paraId="0E60C131" w14:textId="77777777" w:rsidR="007C1757" w:rsidRPr="007C1757" w:rsidRDefault="007C1757" w:rsidP="007C175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255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0E033AB" w14:textId="77777777" w:rsidR="007C1757" w:rsidRPr="007C1757" w:rsidRDefault="007C1757" w:rsidP="007C175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175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2.060.370,00 </w:t>
            </w:r>
          </w:p>
        </w:tc>
      </w:tr>
    </w:tbl>
    <w:p w14:paraId="1D587701" w14:textId="77777777" w:rsidR="007C1757" w:rsidRPr="007C1757" w:rsidRDefault="007C1757" w:rsidP="007C1757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5DA1BCE" w14:textId="77777777" w:rsidR="007C1757" w:rsidRPr="007C1757" w:rsidRDefault="007C1757" w:rsidP="007C175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B69A1BF" w14:textId="77777777" w:rsidR="007C1757" w:rsidRPr="007C1757" w:rsidRDefault="007C1757" w:rsidP="007C1757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</w:pPr>
      <w:r w:rsidRPr="007C175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7C175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Para cobertura do Crédito Adicional Suplementar do Artigo 1º serão utilizados recursos provenientes de Excesso de Arrecadação em conformidade com o §1º inciso II do artigo 43, da Lei 4.320/64, através das fontes de recurso </w:t>
      </w:r>
      <w:r w:rsidRPr="007C175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0.1.01.000000 Receitas de Impostos e de Transferência de Impostos – Educação, 0.1.18.000000 Transferências do FUNDEB 70%, e, 0.1.19.000000 Transferências do FUNDEB - (aplicação em outras despesas da Educação Básica) - Fundeb 30%.</w:t>
      </w:r>
    </w:p>
    <w:p w14:paraId="1E6F1C84" w14:textId="77777777" w:rsidR="007C1757" w:rsidRPr="007C1757" w:rsidRDefault="007C1757" w:rsidP="007C175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7A5BECF" w14:textId="77777777" w:rsidR="007C1757" w:rsidRPr="007C1757" w:rsidRDefault="007C1757" w:rsidP="007C1757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C175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7C175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78E32675" w14:textId="77777777" w:rsidR="007C1757" w:rsidRDefault="007C1757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1414D5B" w14:textId="77777777" w:rsidR="003E1D3E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AC7EB2" w14:textId="0860A89E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04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novembro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de 2021.</w:t>
      </w:r>
    </w:p>
    <w:p w14:paraId="18857A36" w14:textId="77777777" w:rsidR="003E1D3E" w:rsidRPr="001D503F" w:rsidRDefault="003E1D3E" w:rsidP="003E1D3E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AE33B8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5D030C55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58FD07B2" w14:textId="77777777" w:rsidR="003E1D3E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7E1D2A4D" w14:textId="77777777" w:rsidR="003E1D3E" w:rsidRPr="001D503F" w:rsidRDefault="003E1D3E" w:rsidP="003E1D3E">
      <w:pPr>
        <w:spacing w:after="0" w:line="240" w:lineRule="auto"/>
        <w:jc w:val="center"/>
        <w:rPr>
          <w:sz w:val="24"/>
          <w:szCs w:val="24"/>
        </w:rPr>
      </w:pPr>
    </w:p>
    <w:p w14:paraId="3FECC8BB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9DD720A" w14:textId="77777777" w:rsidR="003E1D3E" w:rsidRPr="001D503F" w:rsidRDefault="003E1D3E" w:rsidP="003E1D3E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F6CEE1B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50F7610B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52B7AA" w14:textId="77777777" w:rsidR="003E1D3E" w:rsidRDefault="003E1D3E" w:rsidP="003E1D3E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51112F1" w14:textId="77777777" w:rsidR="002801D1" w:rsidRDefault="002801D1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sectPr w:rsidR="002801D1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04BB246" w:rsidR="008E3D76" w:rsidRDefault="007545B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1316572073"/>
        <w:docPartObj>
          <w:docPartGallery w:val="Page Numbers (Margins)"/>
          <w:docPartUnique/>
        </w:docPartObj>
      </w:sdtPr>
      <w:sdtEndPr/>
      <w:sdtContent>
        <w:r w:rsidR="00905AE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F330C33" wp14:editId="404DC79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7B1C2" w14:textId="77777777" w:rsidR="00905AEE" w:rsidRDefault="00905AE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330C33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467B1C2" w14:textId="77777777" w:rsidR="00905AEE" w:rsidRDefault="00905AE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8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1941B1"/>
    <w:multiLevelType w:val="hybridMultilevel"/>
    <w:tmpl w:val="AFD2B1D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30E10FB"/>
    <w:multiLevelType w:val="multilevel"/>
    <w:tmpl w:val="5F6ADCB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B01CA0"/>
    <w:multiLevelType w:val="hybridMultilevel"/>
    <w:tmpl w:val="2AC4F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B89"/>
    <w:multiLevelType w:val="hybridMultilevel"/>
    <w:tmpl w:val="78500590"/>
    <w:lvl w:ilvl="0" w:tplc="32508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6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4"/>
  </w:num>
  <w:num w:numId="5">
    <w:abstractNumId w:val="38"/>
  </w:num>
  <w:num w:numId="6">
    <w:abstractNumId w:val="18"/>
  </w:num>
  <w:num w:numId="7">
    <w:abstractNumId w:val="16"/>
  </w:num>
  <w:num w:numId="8">
    <w:abstractNumId w:val="6"/>
  </w:num>
  <w:num w:numId="9">
    <w:abstractNumId w:val="12"/>
  </w:num>
  <w:num w:numId="10">
    <w:abstractNumId w:val="13"/>
  </w:num>
  <w:num w:numId="11">
    <w:abstractNumId w:val="30"/>
  </w:num>
  <w:num w:numId="12">
    <w:abstractNumId w:val="37"/>
  </w:num>
  <w:num w:numId="13">
    <w:abstractNumId w:val="32"/>
  </w:num>
  <w:num w:numId="14">
    <w:abstractNumId w:val="17"/>
  </w:num>
  <w:num w:numId="15">
    <w:abstractNumId w:val="9"/>
  </w:num>
  <w:num w:numId="16">
    <w:abstractNumId w:val="2"/>
  </w:num>
  <w:num w:numId="17">
    <w:abstractNumId w:val="35"/>
  </w:num>
  <w:num w:numId="18">
    <w:abstractNumId w:val="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3"/>
  </w:num>
  <w:num w:numId="23">
    <w:abstractNumId w:val="31"/>
  </w:num>
  <w:num w:numId="24">
    <w:abstractNumId w:val="20"/>
  </w:num>
  <w:num w:numId="25">
    <w:abstractNumId w:val="29"/>
  </w:num>
  <w:num w:numId="26">
    <w:abstractNumId w:val="22"/>
  </w:num>
  <w:num w:numId="27">
    <w:abstractNumId w:val="11"/>
  </w:num>
  <w:num w:numId="28">
    <w:abstractNumId w:val="36"/>
  </w:num>
  <w:num w:numId="29">
    <w:abstractNumId w:val="33"/>
  </w:num>
  <w:num w:numId="30">
    <w:abstractNumId w:val="25"/>
  </w:num>
  <w:num w:numId="31">
    <w:abstractNumId w:val="23"/>
  </w:num>
  <w:num w:numId="32">
    <w:abstractNumId w:val="10"/>
  </w:num>
  <w:num w:numId="33">
    <w:abstractNumId w:val="21"/>
  </w:num>
  <w:num w:numId="34">
    <w:abstractNumId w:val="19"/>
  </w:num>
  <w:num w:numId="35">
    <w:abstractNumId w:val="15"/>
  </w:num>
  <w:num w:numId="36">
    <w:abstractNumId w:val="7"/>
  </w:num>
  <w:num w:numId="37">
    <w:abstractNumId w:val="1"/>
  </w:num>
  <w:num w:numId="38">
    <w:abstractNumId w:val="24"/>
  </w:num>
  <w:num w:numId="39">
    <w:abstractNumId w:val="26"/>
  </w:num>
  <w:num w:numId="40">
    <w:abstractNumId w:val="28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74A3B"/>
    <w:rsid w:val="000966C2"/>
    <w:rsid w:val="000A4CD7"/>
    <w:rsid w:val="000B2D4C"/>
    <w:rsid w:val="000B351C"/>
    <w:rsid w:val="000C1B88"/>
    <w:rsid w:val="000F25FA"/>
    <w:rsid w:val="00131757"/>
    <w:rsid w:val="001361B5"/>
    <w:rsid w:val="001379E5"/>
    <w:rsid w:val="00155427"/>
    <w:rsid w:val="00192F1E"/>
    <w:rsid w:val="00195545"/>
    <w:rsid w:val="001B2365"/>
    <w:rsid w:val="001C178D"/>
    <w:rsid w:val="001D503F"/>
    <w:rsid w:val="001D617B"/>
    <w:rsid w:val="002801D1"/>
    <w:rsid w:val="00307C19"/>
    <w:rsid w:val="003112ED"/>
    <w:rsid w:val="003566CE"/>
    <w:rsid w:val="00383B9B"/>
    <w:rsid w:val="00392CA4"/>
    <w:rsid w:val="003E1D3E"/>
    <w:rsid w:val="00427993"/>
    <w:rsid w:val="00444878"/>
    <w:rsid w:val="00483121"/>
    <w:rsid w:val="004D3FD8"/>
    <w:rsid w:val="004F0358"/>
    <w:rsid w:val="004F7865"/>
    <w:rsid w:val="00507E13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545B6"/>
    <w:rsid w:val="0076673A"/>
    <w:rsid w:val="00770943"/>
    <w:rsid w:val="007C1757"/>
    <w:rsid w:val="007C382A"/>
    <w:rsid w:val="008168CC"/>
    <w:rsid w:val="0085000E"/>
    <w:rsid w:val="00850E6B"/>
    <w:rsid w:val="00854C22"/>
    <w:rsid w:val="008E3D76"/>
    <w:rsid w:val="008E422F"/>
    <w:rsid w:val="008E42AF"/>
    <w:rsid w:val="00905AEE"/>
    <w:rsid w:val="00987D5B"/>
    <w:rsid w:val="009A00E2"/>
    <w:rsid w:val="009A6F6C"/>
    <w:rsid w:val="009D32EF"/>
    <w:rsid w:val="009F41ED"/>
    <w:rsid w:val="00A02A14"/>
    <w:rsid w:val="00A3132F"/>
    <w:rsid w:val="00A47B5D"/>
    <w:rsid w:val="00A84FB9"/>
    <w:rsid w:val="00AD4993"/>
    <w:rsid w:val="00B3724F"/>
    <w:rsid w:val="00B377ED"/>
    <w:rsid w:val="00B80570"/>
    <w:rsid w:val="00B83FB0"/>
    <w:rsid w:val="00BE560C"/>
    <w:rsid w:val="00C262F1"/>
    <w:rsid w:val="00C271A7"/>
    <w:rsid w:val="00C32C3F"/>
    <w:rsid w:val="00C53C9B"/>
    <w:rsid w:val="00C5461D"/>
    <w:rsid w:val="00C75823"/>
    <w:rsid w:val="00C966F8"/>
    <w:rsid w:val="00D6066A"/>
    <w:rsid w:val="00DA480A"/>
    <w:rsid w:val="00DA6847"/>
    <w:rsid w:val="00DB1F9A"/>
    <w:rsid w:val="00DB2AF8"/>
    <w:rsid w:val="00DD4458"/>
    <w:rsid w:val="00E35972"/>
    <w:rsid w:val="00E869A8"/>
    <w:rsid w:val="00ED1E68"/>
    <w:rsid w:val="00ED4817"/>
    <w:rsid w:val="00F35B7D"/>
    <w:rsid w:val="00F43A4F"/>
    <w:rsid w:val="00F50D4D"/>
    <w:rsid w:val="00F577B3"/>
    <w:rsid w:val="00F93099"/>
    <w:rsid w:val="00F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05AE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5AEE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36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905AE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05AE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05AEE"/>
    <w:rPr>
      <w:rFonts w:ascii="Calibri" w:eastAsia="Times New Roman" w:hAnsi="Calibri" w:cs="Times New Roman"/>
      <w:sz w:val="24"/>
      <w:szCs w:val="24"/>
      <w:lang w:val="x-none" w:eastAsia="x-none"/>
    </w:rPr>
  </w:style>
  <w:style w:type="numbering" w:customStyle="1" w:styleId="Semlista1">
    <w:name w:val="Sem lista1"/>
    <w:next w:val="Semlista"/>
    <w:uiPriority w:val="99"/>
    <w:semiHidden/>
    <w:rsid w:val="00905AEE"/>
  </w:style>
  <w:style w:type="paragraph" w:styleId="Corpodetexto">
    <w:name w:val="Body Text"/>
    <w:basedOn w:val="Normal"/>
    <w:link w:val="CorpodetextoChar"/>
    <w:rsid w:val="00905AE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905AEE"/>
    <w:rPr>
      <w:b/>
      <w:bCs/>
    </w:rPr>
  </w:style>
  <w:style w:type="table" w:styleId="Tabelacomgrade">
    <w:name w:val="Table Grid"/>
    <w:basedOn w:val="Tabelanormal"/>
    <w:rsid w:val="00905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905AEE"/>
  </w:style>
  <w:style w:type="paragraph" w:styleId="Recuodecorpodetexto">
    <w:name w:val="Body Text Indent"/>
    <w:basedOn w:val="Normal"/>
    <w:link w:val="RecuodecorpodetextoChar"/>
    <w:rsid w:val="00905AEE"/>
    <w:pPr>
      <w:spacing w:after="120" w:line="240" w:lineRule="auto"/>
      <w:ind w:left="28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05AE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uiPriority w:val="99"/>
    <w:unhideWhenUsed/>
    <w:rsid w:val="00905AEE"/>
    <w:rPr>
      <w:rFonts w:eastAsia="Times New Roman" w:cs="Times New Roman"/>
      <w:bCs w:val="0"/>
      <w:iCs w:val="0"/>
      <w:szCs w:val="22"/>
      <w:lang w:val="pt-BR"/>
    </w:rPr>
  </w:style>
  <w:style w:type="paragraph" w:styleId="Recuodecorpodetexto2">
    <w:name w:val="Body Text Indent 2"/>
    <w:basedOn w:val="Normal"/>
    <w:link w:val="Recuodecorpodetexto2Char"/>
    <w:rsid w:val="00905AEE"/>
    <w:pPr>
      <w:spacing w:after="120" w:line="480" w:lineRule="auto"/>
      <w:ind w:left="283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05A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unhideWhenUsed/>
    <w:rsid w:val="00905AEE"/>
    <w:pPr>
      <w:spacing w:after="0" w:line="240" w:lineRule="auto"/>
    </w:pPr>
    <w:rPr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5AEE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905AE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905A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905AEE"/>
    <w:pPr>
      <w:spacing w:after="0" w:line="240" w:lineRule="auto"/>
    </w:pPr>
    <w:rPr>
      <w:rFonts w:ascii="Segoe UI" w:eastAsia="Times New Roman" w:hAnsi="Segoe UI"/>
      <w:b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905AEE"/>
    <w:rPr>
      <w:rFonts w:ascii="Segoe UI" w:eastAsia="Times New Roman" w:hAnsi="Segoe UI" w:cs="Times New Roman"/>
      <w:b/>
      <w:sz w:val="18"/>
      <w:szCs w:val="18"/>
      <w:lang w:val="x-none" w:eastAsia="x-none"/>
    </w:rPr>
  </w:style>
  <w:style w:type="paragraph" w:customStyle="1" w:styleId="Standard">
    <w:name w:val="Standard"/>
    <w:rsid w:val="00905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graficounidade">
    <w:name w:val="grafico__unidade"/>
    <w:basedOn w:val="Fontepargpadro"/>
    <w:rsid w:val="00905AEE"/>
  </w:style>
  <w:style w:type="paragraph" w:customStyle="1" w:styleId="graficolegenda-texto">
    <w:name w:val="grafico__legenda-texto"/>
    <w:basedOn w:val="Normal"/>
    <w:rsid w:val="0090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90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5</cp:revision>
  <cp:lastPrinted>2021-11-04T20:56:00Z</cp:lastPrinted>
  <dcterms:created xsi:type="dcterms:W3CDTF">2021-11-04T20:03:00Z</dcterms:created>
  <dcterms:modified xsi:type="dcterms:W3CDTF">2021-11-04T20:56:00Z</dcterms:modified>
</cp:coreProperties>
</file>