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47833EB7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1E40B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4046BD9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BACCED5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1E40B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DF83E54" w14:textId="5A3DADDD" w:rsidR="001E40B2" w:rsidRPr="001E40B2" w:rsidRDefault="00A84FB9" w:rsidP="001E40B2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910F30" w:rsidRPr="00910F3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1E40B2" w:rsidRPr="001E40B2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ALTERA LEI 460/2007 QUE TRATA DA REGULARIZAÇÃO DAS EDIFICAÇÕES SEM AUTORIZAÇÃO E EM </w:t>
      </w:r>
      <w:r w:rsidR="001E40B2" w:rsidRPr="001E40B2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CONSTRUÇÃO NO</w:t>
      </w:r>
      <w:r w:rsidR="001E40B2" w:rsidRPr="001E40B2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MUNICÍPIO DE ITANHANGÁ E DÁ OUTRAS PROVIDÊNCIAS.”</w:t>
      </w:r>
    </w:p>
    <w:p w14:paraId="75455512" w14:textId="177BFA7A" w:rsidR="00910F30" w:rsidRPr="00910F30" w:rsidRDefault="00910F30" w:rsidP="00910F3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99E32D" w14:textId="6F27EA92" w:rsid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E8BBF4F" w14:textId="77777777" w:rsidR="001E40B2" w:rsidRPr="001E40B2" w:rsidRDefault="001E40B2" w:rsidP="001E40B2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1E40B2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1º </w:t>
      </w:r>
      <w:r w:rsidRPr="001E40B2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Fica alterado o §1º do art. 2º da Lei Municipal nº 460/2018, que passa a ter a seguinte redação:</w:t>
      </w:r>
    </w:p>
    <w:p w14:paraId="323712A4" w14:textId="77777777" w:rsidR="001E40B2" w:rsidRPr="001E40B2" w:rsidRDefault="001E40B2" w:rsidP="001E40B2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5D2E85C" w14:textId="77777777" w:rsidR="001E40B2" w:rsidRPr="001E40B2" w:rsidRDefault="001E40B2" w:rsidP="001E40B2">
      <w:pPr>
        <w:spacing w:after="0" w:line="276" w:lineRule="auto"/>
        <w:ind w:left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1E40B2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2º</w:t>
      </w:r>
      <w:r w:rsidRPr="001E40B2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...</w:t>
      </w:r>
    </w:p>
    <w:p w14:paraId="0728CF8B" w14:textId="77777777" w:rsidR="001E40B2" w:rsidRPr="001E40B2" w:rsidRDefault="001E40B2" w:rsidP="001E40B2">
      <w:pPr>
        <w:spacing w:after="0" w:line="276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1E40B2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§ 1º </w:t>
      </w:r>
      <w:r w:rsidRPr="001E40B2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A regularização das edificações sem autorização de que trata este artigo, com os benefícios desta Lei, deverá ser efetuada até 31/12/2021.</w:t>
      </w:r>
    </w:p>
    <w:p w14:paraId="43AEAADD" w14:textId="77777777" w:rsidR="001E40B2" w:rsidRPr="001E40B2" w:rsidRDefault="001E40B2" w:rsidP="001E40B2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EDDAFF0" w14:textId="77777777" w:rsidR="001E40B2" w:rsidRPr="001E40B2" w:rsidRDefault="001E40B2" w:rsidP="001E40B2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1E40B2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2º </w:t>
      </w:r>
      <w:r w:rsidRPr="001E40B2">
        <w:rPr>
          <w:rFonts w:ascii="Courier New" w:eastAsia="Times New Roman" w:hAnsi="Courier New" w:cs="Courier New"/>
          <w:sz w:val="24"/>
          <w:szCs w:val="20"/>
          <w:lang w:eastAsia="pt-BR"/>
        </w:rPr>
        <w:t>Esta Lei entrará em vigor na data de sua publicação, revogando as disposições em contrário.</w:t>
      </w:r>
    </w:p>
    <w:p w14:paraId="39B340E3" w14:textId="77777777" w:rsidR="001E40B2" w:rsidRPr="001E40B2" w:rsidRDefault="001E40B2" w:rsidP="001E40B2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5EE317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3EDD8BE6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>12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maio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1E40B2"/>
    <w:rsid w:val="003112ED"/>
    <w:rsid w:val="003566CE"/>
    <w:rsid w:val="00392CA4"/>
    <w:rsid w:val="00444878"/>
    <w:rsid w:val="00483121"/>
    <w:rsid w:val="004D3FD8"/>
    <w:rsid w:val="00537ABF"/>
    <w:rsid w:val="0055355F"/>
    <w:rsid w:val="00585F02"/>
    <w:rsid w:val="005F46FE"/>
    <w:rsid w:val="00656A5A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84FB9"/>
    <w:rsid w:val="00AD4993"/>
    <w:rsid w:val="00B3724F"/>
    <w:rsid w:val="00B377ED"/>
    <w:rsid w:val="00C32C3F"/>
    <w:rsid w:val="00C53C9B"/>
    <w:rsid w:val="00C75823"/>
    <w:rsid w:val="00DD4458"/>
    <w:rsid w:val="00E869A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2021-05-12T13:46:00Z</cp:lastPrinted>
  <dcterms:created xsi:type="dcterms:W3CDTF">2021-05-12T13:45:00Z</dcterms:created>
  <dcterms:modified xsi:type="dcterms:W3CDTF">2021-05-12T13:46:00Z</dcterms:modified>
</cp:coreProperties>
</file>