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EACF61" w14:textId="7B4A25F6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AUTÓGRAFO DE LEI Nº. 0</w:t>
      </w:r>
      <w:r w:rsidR="001361B5">
        <w:rPr>
          <w:rFonts w:ascii="Courier New" w:eastAsia="Times New Roman" w:hAnsi="Courier New" w:cs="Courier New"/>
          <w:b/>
          <w:sz w:val="24"/>
          <w:szCs w:val="24"/>
          <w:lang w:eastAsia="pt-BR"/>
        </w:rPr>
        <w:t>1</w:t>
      </w:r>
      <w:r w:rsidR="00F577B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7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b/>
          <w:sz w:val="24"/>
          <w:szCs w:val="24"/>
          <w:lang w:eastAsia="pt-BR"/>
        </w:rPr>
        <w:t>.</w:t>
      </w:r>
    </w:p>
    <w:p w14:paraId="2022B0D4" w14:textId="4046BD9D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sz w:val="24"/>
          <w:szCs w:val="24"/>
          <w:lang w:eastAsia="pt-BR"/>
        </w:rPr>
        <w:t>DATA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: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12</w:t>
      </w:r>
      <w:r w:rsidRPr="00073DFA"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1B5B54">
        <w:rPr>
          <w:rFonts w:ascii="Courier New" w:eastAsia="Times New Roman" w:hAnsi="Courier New" w:cs="Courier New"/>
          <w:i/>
          <w:sz w:val="24"/>
          <w:szCs w:val="24"/>
          <w:lang w:eastAsia="pt-BR"/>
        </w:rPr>
        <w:t xml:space="preserve">DE </w:t>
      </w:r>
      <w:r w:rsidR="00F50D4D">
        <w:rPr>
          <w:rFonts w:ascii="Courier New" w:eastAsia="Times New Roman" w:hAnsi="Courier New" w:cs="Courier New"/>
          <w:i/>
          <w:sz w:val="24"/>
          <w:szCs w:val="24"/>
          <w:lang w:eastAsia="pt-BR"/>
        </w:rPr>
        <w:t>MAIO</w:t>
      </w:r>
      <w:r>
        <w:rPr>
          <w:rFonts w:ascii="Courier New" w:eastAsia="Times New Roman" w:hAnsi="Courier New" w:cs="Courier New"/>
          <w:i/>
          <w:color w:val="FF0000"/>
          <w:sz w:val="24"/>
          <w:szCs w:val="24"/>
          <w:lang w:eastAsia="pt-BR"/>
        </w:rPr>
        <w:t xml:space="preserve"> 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DE 20</w:t>
      </w:r>
      <w:r>
        <w:rPr>
          <w:rFonts w:ascii="Courier New" w:eastAsia="Times New Roman" w:hAnsi="Courier New" w:cs="Courier New"/>
          <w:i/>
          <w:sz w:val="24"/>
          <w:szCs w:val="24"/>
          <w:lang w:eastAsia="pt-BR"/>
        </w:rPr>
        <w:t>21</w:t>
      </w:r>
      <w:r w:rsidRPr="00073DFA">
        <w:rPr>
          <w:rFonts w:ascii="Courier New" w:eastAsia="Times New Roman" w:hAnsi="Courier New" w:cs="Courier New"/>
          <w:i/>
          <w:sz w:val="24"/>
          <w:szCs w:val="24"/>
          <w:lang w:eastAsia="pt-BR"/>
        </w:rPr>
        <w:t>.</w:t>
      </w:r>
    </w:p>
    <w:p w14:paraId="6DE680C4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</w:p>
    <w:p w14:paraId="3EE6D18B" w14:textId="061DA53E" w:rsidR="00F35B7D" w:rsidRPr="00073DFA" w:rsidRDefault="00F35B7D" w:rsidP="00F35B7D">
      <w:pPr>
        <w:spacing w:after="0" w:line="240" w:lineRule="auto"/>
        <w:jc w:val="both"/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</w:pP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AO PROJETO DE LEI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 xml:space="preserve"> DE Nº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0</w:t>
      </w:r>
      <w:r w:rsidR="001361B5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  <w:r w:rsidR="00F577B3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5</w:t>
      </w:r>
      <w:r w:rsidRPr="00073DFA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/20</w:t>
      </w:r>
      <w:r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2</w:t>
      </w:r>
      <w:r w:rsidR="0055355F">
        <w:rPr>
          <w:rFonts w:ascii="Courier New" w:eastAsia="Times New Roman" w:hAnsi="Courier New" w:cs="Courier New"/>
          <w:b/>
          <w:i/>
          <w:sz w:val="24"/>
          <w:szCs w:val="24"/>
          <w:lang w:eastAsia="pt-BR"/>
        </w:rPr>
        <w:t>1</w:t>
      </w:r>
    </w:p>
    <w:p w14:paraId="3801A287" w14:textId="77777777" w:rsidR="00F35B7D" w:rsidRPr="00073DFA" w:rsidRDefault="00F35B7D" w:rsidP="00F35B7D">
      <w:pPr>
        <w:spacing w:after="0" w:line="240" w:lineRule="auto"/>
        <w:ind w:left="3402"/>
        <w:jc w:val="both"/>
        <w:rPr>
          <w:rFonts w:ascii="Courier New" w:eastAsia="Times New Roman" w:hAnsi="Courier New" w:cs="Courier New"/>
          <w:i/>
          <w:sz w:val="24"/>
          <w:szCs w:val="24"/>
          <w:lang w:eastAsia="pt-BR"/>
        </w:rPr>
      </w:pPr>
    </w:p>
    <w:p w14:paraId="0C338930" w14:textId="3816B7F3" w:rsidR="0085000E" w:rsidRPr="0085000E" w:rsidRDefault="00A84FB9" w:rsidP="0085000E">
      <w:pPr>
        <w:spacing w:line="276" w:lineRule="auto"/>
        <w:ind w:right="3684"/>
        <w:jc w:val="both"/>
        <w:rPr>
          <w:rFonts w:ascii="Courier New" w:eastAsia="Times New Roman" w:hAnsi="Courier New" w:cs="Courier New"/>
          <w:bCs/>
          <w:sz w:val="24"/>
          <w:szCs w:val="20"/>
          <w:lang w:eastAsia="pt-BR"/>
        </w:rPr>
      </w:pPr>
      <w:r w:rsidRPr="00073DFA">
        <w:rPr>
          <w:rFonts w:ascii="Courier New" w:eastAsia="Times New Roman" w:hAnsi="Courier New" w:cs="Courier New"/>
          <w:b/>
          <w:sz w:val="24"/>
          <w:szCs w:val="20"/>
          <w:lang w:eastAsia="pt-BR"/>
        </w:rPr>
        <w:t>SÚMULA</w:t>
      </w: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>:</w:t>
      </w:r>
      <w:r w:rsidRPr="00A84FB9">
        <w:rPr>
          <w:rFonts w:ascii="Courier New" w:eastAsia="Times New Roman" w:hAnsi="Courier New" w:cs="Courier New"/>
          <w:sz w:val="24"/>
          <w:szCs w:val="20"/>
          <w:lang w:eastAsia="pt-BR"/>
        </w:rPr>
        <w:t xml:space="preserve"> </w:t>
      </w:r>
      <w:r w:rsidR="00F577B3" w:rsidRPr="00F577B3">
        <w:rPr>
          <w:rFonts w:ascii="Courier New" w:eastAsia="Times New Roman" w:hAnsi="Courier New" w:cs="Courier New"/>
          <w:sz w:val="24"/>
          <w:szCs w:val="20"/>
          <w:lang w:eastAsia="pt-BR"/>
        </w:rPr>
        <w:t>“DISPÕE SOBRE A ABERTURA DE CRÉDITO ADICIONAL SUPLEMENTAR NO ORÇAMENTO VIGENTE E DÁ OUTRAS PROVIDÊNCIAS.”</w:t>
      </w:r>
    </w:p>
    <w:p w14:paraId="79BA369F" w14:textId="4EBDCBFD" w:rsidR="00F35B7D" w:rsidRDefault="00F35B7D" w:rsidP="00F35B7D">
      <w:pPr>
        <w:spacing w:line="276" w:lineRule="auto"/>
        <w:ind w:right="3684"/>
        <w:jc w:val="both"/>
        <w:rPr>
          <w:rFonts w:ascii="Courier New" w:eastAsia="Times New Roman" w:hAnsi="Courier New" w:cs="Courier New"/>
          <w:b/>
          <w:sz w:val="24"/>
          <w:szCs w:val="20"/>
          <w:lang w:eastAsia="pt-BR"/>
        </w:rPr>
      </w:pPr>
      <w:r>
        <w:rPr>
          <w:rFonts w:ascii="Courier New" w:eastAsia="Times New Roman" w:hAnsi="Courier New" w:cs="Courier New"/>
          <w:b/>
          <w:sz w:val="24"/>
          <w:szCs w:val="20"/>
          <w:lang w:eastAsia="pt-BR"/>
        </w:rPr>
        <w:t xml:space="preserve"> </w:t>
      </w:r>
    </w:p>
    <w:p w14:paraId="21347D56" w14:textId="785D1EFA" w:rsidR="00F35B7D" w:rsidRDefault="00F35B7D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>Senhor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 Zilmar Albuquerque Rodrigues, 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Presidente da Câmara Municipal de Itanhangá, Estado de Mato Grosso, no uso de suas atribuições legais. 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Faz Saber que a Câmara Municipal Aprovou,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 Ele Encaminha - o para Sanção do</w:t>
      </w:r>
      <w:r w:rsidRPr="001D503F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 </w:t>
      </w:r>
      <w:bookmarkStart w:id="0" w:name="_Hlk534733426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Excelentíssimo</w:t>
      </w:r>
      <w:bookmarkEnd w:id="0"/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 xml:space="preserve"> Senhor Prefeito Municipal </w:t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Edu Laudi Pascoski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, </w:t>
      </w:r>
      <w:r w:rsidRPr="001D503F">
        <w:rPr>
          <w:rFonts w:ascii="Courier New" w:eastAsia="Times New Roman" w:hAnsi="Courier New" w:cs="Courier New"/>
          <w:bCs/>
          <w:sz w:val="24"/>
          <w:szCs w:val="24"/>
          <w:lang w:eastAsia="pt-BR"/>
        </w:rPr>
        <w:t>o Seguinte Autógrafo de Lei.</w:t>
      </w:r>
    </w:p>
    <w:p w14:paraId="277A5395" w14:textId="77777777" w:rsidR="006D262E" w:rsidRDefault="006D262E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3C0D326E" w14:textId="77777777" w:rsidR="00AD4993" w:rsidRP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1º</w:t>
      </w: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ab/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- Fica o Chefe do Poder Executivo autorizado a abrir crédito adicional suplementar no valor de até </w:t>
      </w: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R$ 661.500,00 (seiscentos e sessenta e um mil e quinhentos reais)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nos termos do Artigo 41, inc. I da Lei Federal nº 4.320/64, para reforço de dotações e fontes de recursos já consignadas no Orçamento vigente, conforme segue:</w:t>
      </w:r>
    </w:p>
    <w:p w14:paraId="61547037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7F61C80A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Órgão: 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09 SECRET. MUN. DE TRANSP. OBRAS E SERV. PÚB. E SANEAMENTO</w:t>
      </w:r>
    </w:p>
    <w:p w14:paraId="65443492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Unidade: 002 Depto. de Transportes, Obras e Serviços Públicos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04A1B882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Função: 15 Urbanismo</w:t>
      </w:r>
    </w:p>
    <w:p w14:paraId="4B30032E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Subfunção: 451 Infraestrutura Urbana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0BF6DF25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Programa: 0030 Execução de Infraestrutura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ab/>
      </w:r>
    </w:p>
    <w:p w14:paraId="18DB4358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Projeto/Atividade: 2149 Const. e Ampl. - Pavim. Asfal./Obras Compl.</w:t>
      </w:r>
    </w:p>
    <w:p w14:paraId="2EB34396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Natureza de Despesa:</w:t>
      </w:r>
    </w:p>
    <w:p w14:paraId="2E34A94F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 xml:space="preserve">(Red.303) – 4490.51.00 Obras e Instalacoes............R$ 661.500,00 </w:t>
      </w:r>
    </w:p>
    <w:p w14:paraId="3550110B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Fonte de Recurso:</w:t>
      </w:r>
    </w:p>
    <w:p w14:paraId="5BAAA890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>0.1.24.000000 Transferências de Convênios – Outros (não relacionados à educação / saúde / assistência social).</w:t>
      </w:r>
    </w:p>
    <w:p w14:paraId="3D1186C9" w14:textId="77777777" w:rsidR="00AD4993" w:rsidRPr="00AD4993" w:rsidRDefault="00AD4993" w:rsidP="00AD4993">
      <w:pPr>
        <w:spacing w:after="0" w:line="276" w:lineRule="auto"/>
        <w:jc w:val="both"/>
        <w:rPr>
          <w:rFonts w:ascii="Courier New" w:eastAsia="Times New Roman" w:hAnsi="Courier New" w:cs="Courier New"/>
          <w:sz w:val="18"/>
          <w:szCs w:val="18"/>
          <w:lang w:eastAsia="pt-BR"/>
        </w:rPr>
      </w:pPr>
      <w:r w:rsidRPr="00AD4993">
        <w:rPr>
          <w:rFonts w:ascii="Courier New" w:eastAsia="Times New Roman" w:hAnsi="Courier New" w:cs="Courier New"/>
          <w:sz w:val="18"/>
          <w:szCs w:val="18"/>
          <w:lang w:eastAsia="pt-BR"/>
        </w:rPr>
        <w:tab/>
      </w:r>
      <w:r w:rsidRPr="00AD4993">
        <w:rPr>
          <w:rFonts w:ascii="Courier New" w:eastAsia="Times New Roman" w:hAnsi="Courier New" w:cs="Courier New"/>
          <w:sz w:val="18"/>
          <w:szCs w:val="18"/>
          <w:lang w:eastAsia="pt-BR"/>
        </w:rPr>
        <w:tab/>
      </w:r>
    </w:p>
    <w:p w14:paraId="646CAB21" w14:textId="77777777" w:rsidR="00AD4993" w:rsidRP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bCs/>
          <w:sz w:val="24"/>
          <w:szCs w:val="24"/>
          <w:lang w:eastAsia="pt-BR"/>
        </w:rPr>
        <w:t>Parágrafo único.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O valor do crédito adicional autorizado no Caput, será aberto mediante decreto pelo chefe do poder executivo através de detalhamento no elemento de despesa conforme necessidade até o limite do excesso de arrecadação por fonte de recurso.</w:t>
      </w:r>
    </w:p>
    <w:p w14:paraId="37EDF039" w14:textId="77777777" w:rsidR="00AD4993" w:rsidRPr="00AD4993" w:rsidRDefault="00AD4993" w:rsidP="00AD4993">
      <w:pPr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3E258F60" w14:textId="77777777" w:rsidR="00AD4993" w:rsidRPr="00AD4993" w:rsidRDefault="00AD4993" w:rsidP="00AD4993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2º -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Para cobertura do Crédito Adicional Suplementar aberto no Artigo 1º serão utilizados recursos provenientes de Tendência de Excesso de Arrecadação apurada e estimada para o exercício de 2021 na fonte de recurso: 124 Transferências de 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lastRenderedPageBreak/>
        <w:t>Convênios – Outros (não relacionados à educação / saúde / assistência social), em conformidade com o §1º inciso II do artigo 43, da Lei 4.320/64, e, conforme Convênio nº. 883950/2019 pleiteado junto ao Ministério da Defesa.</w:t>
      </w:r>
    </w:p>
    <w:p w14:paraId="41FA3974" w14:textId="77777777" w:rsidR="00AD4993" w:rsidRPr="00AD4993" w:rsidRDefault="00AD4993" w:rsidP="00AD4993">
      <w:pPr>
        <w:autoSpaceDE w:val="0"/>
        <w:autoSpaceDN w:val="0"/>
        <w:adjustRightInd w:val="0"/>
        <w:spacing w:after="0" w:line="276" w:lineRule="auto"/>
        <w:ind w:firstLine="1418"/>
        <w:jc w:val="both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6F0080D" w14:textId="377B0057" w:rsidR="001379E5" w:rsidRDefault="00AD4993" w:rsidP="00AD4993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  <w:r w:rsidRPr="00AD4993">
        <w:rPr>
          <w:rFonts w:ascii="Courier New" w:eastAsia="Times New Roman" w:hAnsi="Courier New" w:cs="Courier New"/>
          <w:b/>
          <w:sz w:val="24"/>
          <w:szCs w:val="24"/>
          <w:lang w:eastAsia="pt-BR"/>
        </w:rPr>
        <w:t>Art. 3º</w:t>
      </w:r>
      <w:r w:rsidRPr="00AD4993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- Esta Lei entrará em vigor na data de sua publicação, revogando as disposições em contrário.</w:t>
      </w:r>
    </w:p>
    <w:p w14:paraId="734121E5" w14:textId="24BE349F" w:rsidR="001379E5" w:rsidRDefault="001379E5" w:rsidP="00F35B7D">
      <w:pPr>
        <w:spacing w:after="0" w:line="240" w:lineRule="auto"/>
        <w:ind w:firstLine="1134"/>
        <w:jc w:val="both"/>
        <w:rPr>
          <w:rFonts w:ascii="Courier New" w:eastAsia="Times New Roman" w:hAnsi="Courier New" w:cs="Courier New"/>
          <w:bCs/>
          <w:sz w:val="24"/>
          <w:szCs w:val="24"/>
          <w:lang w:eastAsia="pt-BR"/>
        </w:rPr>
      </w:pPr>
    </w:p>
    <w:p w14:paraId="49BC51A6" w14:textId="77777777" w:rsidR="0055355F" w:rsidRDefault="0055355F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1194CF08" w14:textId="3EDD8BE6" w:rsidR="009A00E2" w:rsidRPr="001D503F" w:rsidRDefault="009A00E2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Câmara Municipal de Itanhangá/MT, 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>12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</w:t>
      </w:r>
      <w:r w:rsidR="00F50D4D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maio</w:t>
      </w:r>
      <w:r w:rsidRPr="001D503F">
        <w:rPr>
          <w:rFonts w:ascii="Courier New" w:eastAsia="Times New Roman" w:hAnsi="Courier New" w:cs="Courier New"/>
          <w:sz w:val="24"/>
          <w:szCs w:val="24"/>
          <w:lang w:eastAsia="pt-BR"/>
        </w:rPr>
        <w:t xml:space="preserve"> de 2021.</w:t>
      </w:r>
    </w:p>
    <w:p w14:paraId="6B322E17" w14:textId="7F1F0AA8" w:rsidR="00770943" w:rsidRPr="001D503F" w:rsidRDefault="00770943" w:rsidP="009A00E2">
      <w:pPr>
        <w:spacing w:after="0" w:line="240" w:lineRule="auto"/>
        <w:jc w:val="right"/>
        <w:rPr>
          <w:rFonts w:ascii="Courier New" w:eastAsia="Times New Roman" w:hAnsi="Courier New" w:cs="Courier New"/>
          <w:sz w:val="24"/>
          <w:szCs w:val="24"/>
          <w:lang w:eastAsia="pt-BR"/>
        </w:rPr>
      </w:pPr>
    </w:p>
    <w:p w14:paraId="238A63C1" w14:textId="68203E62" w:rsidR="009A6F6C" w:rsidRDefault="009A6F6C" w:rsidP="009A00E2">
      <w:pPr>
        <w:spacing w:after="0" w:line="240" w:lineRule="auto"/>
        <w:jc w:val="center"/>
        <w:rPr>
          <w:sz w:val="24"/>
          <w:szCs w:val="24"/>
        </w:rPr>
      </w:pPr>
      <w:bookmarkStart w:id="1" w:name="_Hlk534730158"/>
    </w:p>
    <w:p w14:paraId="67C831E5" w14:textId="77777777" w:rsidR="001D617B" w:rsidRDefault="001D617B" w:rsidP="009A00E2">
      <w:pPr>
        <w:spacing w:after="0" w:line="240" w:lineRule="auto"/>
        <w:jc w:val="center"/>
        <w:rPr>
          <w:sz w:val="24"/>
          <w:szCs w:val="24"/>
        </w:rPr>
      </w:pPr>
    </w:p>
    <w:p w14:paraId="335C621B" w14:textId="77777777" w:rsidR="001D503F" w:rsidRPr="001D503F" w:rsidRDefault="001D503F" w:rsidP="009A00E2">
      <w:pPr>
        <w:spacing w:after="0" w:line="240" w:lineRule="auto"/>
        <w:jc w:val="center"/>
        <w:rPr>
          <w:sz w:val="24"/>
          <w:szCs w:val="24"/>
        </w:rPr>
      </w:pPr>
    </w:p>
    <w:p w14:paraId="588CD3A6" w14:textId="04253C63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sz w:val="24"/>
          <w:szCs w:val="24"/>
        </w:rPr>
        <w:tab/>
      </w: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Zilmar Albuquerque Rodrigues </w:t>
      </w:r>
    </w:p>
    <w:p w14:paraId="2DA06065" w14:textId="77777777" w:rsidR="009A00E2" w:rsidRPr="001D503F" w:rsidRDefault="009A00E2" w:rsidP="009A00E2">
      <w:pPr>
        <w:spacing w:after="0" w:line="240" w:lineRule="auto"/>
        <w:jc w:val="center"/>
        <w:rPr>
          <w:rFonts w:ascii="Courier New" w:eastAsia="Times New Roman" w:hAnsi="Courier New" w:cs="Courier New"/>
          <w:b/>
          <w:sz w:val="24"/>
          <w:szCs w:val="24"/>
          <w:lang w:eastAsia="pt-BR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 xml:space="preserve">Presidente </w:t>
      </w:r>
    </w:p>
    <w:p w14:paraId="009F397B" w14:textId="10FAFFDD" w:rsidR="00002991" w:rsidRPr="001D503F" w:rsidRDefault="009A00E2" w:rsidP="00F35B7D">
      <w:pPr>
        <w:tabs>
          <w:tab w:val="left" w:pos="2051"/>
        </w:tabs>
        <w:spacing w:after="0" w:line="240" w:lineRule="auto"/>
        <w:jc w:val="center"/>
        <w:rPr>
          <w:sz w:val="24"/>
          <w:szCs w:val="24"/>
        </w:rPr>
      </w:pPr>
      <w:r w:rsidRPr="001D503F">
        <w:rPr>
          <w:rFonts w:ascii="Courier New" w:eastAsia="Times New Roman" w:hAnsi="Courier New" w:cs="Courier New"/>
          <w:b/>
          <w:sz w:val="24"/>
          <w:szCs w:val="24"/>
          <w:lang w:eastAsia="pt-BR"/>
        </w:rPr>
        <w:t>Câmara Municipal de Itanhangá.</w:t>
      </w:r>
      <w:bookmarkEnd w:id="1"/>
    </w:p>
    <w:sectPr w:rsidR="00002991" w:rsidRPr="001D503F" w:rsidSect="000966C2">
      <w:headerReference w:type="default" r:id="rId7"/>
      <w:footerReference w:type="default" r:id="rId8"/>
      <w:pgSz w:w="11906" w:h="16838"/>
      <w:pgMar w:top="1417" w:right="1133" w:bottom="1134" w:left="1276" w:header="28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875D6B" w14:textId="77777777" w:rsidR="00002991" w:rsidRDefault="00002991" w:rsidP="00002991">
      <w:pPr>
        <w:spacing w:after="0" w:line="240" w:lineRule="auto"/>
      </w:pPr>
      <w:r>
        <w:separator/>
      </w:r>
    </w:p>
  </w:endnote>
  <w:endnote w:type="continuationSeparator" w:id="0">
    <w:p w14:paraId="37C20A36" w14:textId="77777777" w:rsidR="00002991" w:rsidRDefault="00002991" w:rsidP="0000299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7B8897" w14:textId="65F23350" w:rsidR="00002991" w:rsidRDefault="00002991" w:rsidP="00002991">
    <w:pPr>
      <w:tabs>
        <w:tab w:val="center" w:pos="4252"/>
        <w:tab w:val="center" w:pos="4818"/>
        <w:tab w:val="right" w:pos="8504"/>
        <w:tab w:val="right" w:pos="9637"/>
      </w:tabs>
      <w:spacing w:after="0" w:line="240" w:lineRule="auto"/>
      <w:jc w:val="center"/>
      <w:rPr>
        <w:rFonts w:ascii="Times New Roman" w:hAnsi="Times New Roman"/>
        <w:color w:val="0000FF"/>
        <w:sz w:val="21"/>
        <w:szCs w:val="21"/>
      </w:rPr>
    </w:pPr>
    <w:r>
      <w:rPr>
        <w:rFonts w:ascii="Times New Roman" w:hAnsi="Times New Roman"/>
        <w:color w:val="0000FF"/>
        <w:sz w:val="21"/>
        <w:szCs w:val="21"/>
      </w:rPr>
      <w:t xml:space="preserve">Rua Murici, n° 118, Cx Postal 69 - CEP: 78.579-000 - Itanhangá/MT </w:t>
    </w:r>
    <w:r w:rsidR="008E3D76">
      <w:rPr>
        <w:rFonts w:ascii="Times New Roman" w:hAnsi="Times New Roman"/>
        <w:color w:val="0000FF"/>
        <w:sz w:val="21"/>
        <w:szCs w:val="21"/>
      </w:rPr>
      <w:t>– CNPJ – 07.209.260/0001-10.</w:t>
    </w:r>
    <w:r>
      <w:rPr>
        <w:rFonts w:ascii="Times New Roman" w:hAnsi="Times New Roman"/>
        <w:color w:val="0000FF"/>
        <w:sz w:val="21"/>
        <w:szCs w:val="21"/>
      </w:rPr>
      <w:t xml:space="preserve"> </w:t>
    </w:r>
  </w:p>
  <w:p w14:paraId="1033CE2B" w14:textId="77777777" w:rsidR="00002991" w:rsidRDefault="00002991" w:rsidP="00002991">
    <w:pPr>
      <w:spacing w:after="0" w:line="240" w:lineRule="auto"/>
      <w:jc w:val="center"/>
      <w:rPr>
        <w:rFonts w:ascii="Times New Roman" w:hAnsi="Times New Roman"/>
        <w:b/>
        <w:color w:val="0000FF"/>
        <w:sz w:val="21"/>
        <w:szCs w:val="21"/>
        <w:lang w:eastAsia="pt-BR"/>
      </w:rPr>
    </w:pPr>
    <w:r>
      <w:rPr>
        <w:rFonts w:ascii="Times New Roman" w:hAnsi="Times New Roman"/>
        <w:color w:val="0000FF"/>
        <w:sz w:val="21"/>
        <w:szCs w:val="21"/>
        <w:lang w:eastAsia="pt-BR"/>
      </w:rPr>
      <w:t xml:space="preserve">Fone/Fax: 66 3578 1365, </w:t>
    </w:r>
    <w:hyperlink r:id="rId1" w:tgtFrame="_blank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secretaria@camaraitanhanga.mt.gov.br</w:t>
      </w:r>
    </w:hyperlink>
    <w:r>
      <w:rPr>
        <w:rFonts w:ascii="Times New Roman" w:hAnsi="Times New Roman"/>
        <w:color w:val="000000"/>
        <w:sz w:val="21"/>
        <w:szCs w:val="21"/>
        <w:lang w:eastAsia="pt-BR"/>
      </w:rPr>
      <w:t xml:space="preserve">  </w:t>
    </w:r>
    <w:r>
      <w:rPr>
        <w:rFonts w:ascii="Times New Roman" w:hAnsi="Times New Roman"/>
        <w:sz w:val="21"/>
        <w:szCs w:val="21"/>
        <w:lang w:eastAsia="pt-BR"/>
      </w:rPr>
      <w:t xml:space="preserve">  </w:t>
    </w:r>
    <w:hyperlink r:id="rId2" w:history="1">
      <w:r>
        <w:rPr>
          <w:rStyle w:val="Hyperlink"/>
          <w:rFonts w:ascii="Times New Roman" w:hAnsi="Times New Roman"/>
          <w:sz w:val="21"/>
          <w:szCs w:val="21"/>
          <w:lang w:eastAsia="pt-BR"/>
        </w:rPr>
        <w:t>www.camaraitanhanga.mt.gov.br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676211" w14:textId="77777777" w:rsidR="00002991" w:rsidRDefault="00002991" w:rsidP="00002991">
      <w:pPr>
        <w:spacing w:after="0" w:line="240" w:lineRule="auto"/>
      </w:pPr>
      <w:r>
        <w:separator/>
      </w:r>
    </w:p>
  </w:footnote>
  <w:footnote w:type="continuationSeparator" w:id="0">
    <w:p w14:paraId="367DDD3A" w14:textId="77777777" w:rsidR="00002991" w:rsidRDefault="00002991" w:rsidP="0000299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6B419B" w14:textId="361F4DB8" w:rsidR="008E3D76" w:rsidRDefault="009D32EF" w:rsidP="008E3D76">
    <w:pPr>
      <w:spacing w:after="0" w:line="240" w:lineRule="auto"/>
      <w:jc w:val="center"/>
      <w:rPr>
        <w:rFonts w:ascii="Times New Roman" w:hAnsi="Times New Roman"/>
        <w:b/>
        <w:color w:val="0000FF"/>
        <w:sz w:val="44"/>
        <w:szCs w:val="44"/>
        <w:lang w:eastAsia="pt-BR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6B0791A4" wp14:editId="56ABF790">
          <wp:simplePos x="0" y="0"/>
          <wp:positionH relativeFrom="column">
            <wp:posOffset>140970</wp:posOffset>
          </wp:positionH>
          <wp:positionV relativeFrom="paragraph">
            <wp:posOffset>10795</wp:posOffset>
          </wp:positionV>
          <wp:extent cx="1028700" cy="800100"/>
          <wp:effectExtent l="0" t="0" r="0" b="0"/>
          <wp:wrapNone/>
          <wp:docPr id="1" name="Imagem 1" descr="ITANHANG_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ITANHANG_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8700" cy="8001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002991" w:rsidRPr="008E3D76">
      <w:t xml:space="preserve"> </w:t>
    </w:r>
    <w:r w:rsidR="008E3D76">
      <w:rPr>
        <w:b/>
        <w:color w:val="0000FF"/>
        <w:sz w:val="44"/>
        <w:szCs w:val="44"/>
        <w:lang w:eastAsia="pt-BR"/>
      </w:rPr>
      <w:tab/>
    </w:r>
    <w:r w:rsidR="008E3D76">
      <w:rPr>
        <w:rFonts w:ascii="Times New Roman" w:hAnsi="Times New Roman"/>
        <w:b/>
        <w:color w:val="0000FF"/>
        <w:sz w:val="44"/>
        <w:szCs w:val="44"/>
        <w:lang w:eastAsia="pt-BR"/>
      </w:rPr>
      <w:t>Estado de Mato Grosso</w:t>
    </w:r>
  </w:p>
  <w:p w14:paraId="59C0A90E" w14:textId="77777777" w:rsidR="008E3D76" w:rsidRDefault="008E3D76" w:rsidP="008E3D76">
    <w:pPr>
      <w:spacing w:after="0" w:line="240" w:lineRule="auto"/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</w:t>
    </w:r>
    <w:r>
      <w:rPr>
        <w:rFonts w:ascii="Times New Roman" w:hAnsi="Times New Roman"/>
        <w:b/>
        <w:bCs/>
        <w:color w:val="0000FF"/>
        <w:sz w:val="48"/>
        <w:szCs w:val="48"/>
        <w:u w:val="single"/>
        <w:lang w:eastAsia="pt-BR"/>
      </w:rPr>
      <w:t>Câmara Municipal de Itanhangá</w:t>
    </w:r>
  </w:p>
  <w:p w14:paraId="4F225E71" w14:textId="1F870D97" w:rsidR="008E3D76" w:rsidRDefault="008E3D76" w:rsidP="008E3D76">
    <w:pPr>
      <w:spacing w:after="0" w:line="240" w:lineRule="auto"/>
      <w:rPr>
        <w:rFonts w:ascii="Times New Roman" w:hAnsi="Times New Roman"/>
        <w:b/>
        <w:color w:val="0000FF"/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                                                    Gestão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>/202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– Biênio 20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21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- 202</w:t>
    </w:r>
    <w:r w:rsidR="007C382A">
      <w:rPr>
        <w:rFonts w:ascii="Times New Roman" w:hAnsi="Times New Roman"/>
        <w:b/>
        <w:color w:val="0000FF"/>
        <w:sz w:val="24"/>
        <w:szCs w:val="24"/>
        <w:lang w:eastAsia="pt-BR"/>
      </w:rPr>
      <w:t>4</w:t>
    </w: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. </w:t>
    </w:r>
  </w:p>
  <w:p w14:paraId="748E0584" w14:textId="77777777" w:rsidR="008E3D76" w:rsidRDefault="008E3D76" w:rsidP="008E3D76">
    <w:pPr>
      <w:spacing w:after="0" w:line="240" w:lineRule="auto"/>
      <w:rPr>
        <w:sz w:val="24"/>
        <w:szCs w:val="24"/>
        <w:lang w:eastAsia="pt-BR"/>
      </w:rPr>
    </w:pPr>
    <w:r>
      <w:rPr>
        <w:rFonts w:ascii="Times New Roman" w:hAnsi="Times New Roman"/>
        <w:b/>
        <w:color w:val="0000FF"/>
        <w:sz w:val="24"/>
        <w:szCs w:val="24"/>
        <w:lang w:eastAsia="pt-BR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182CA0"/>
    <w:multiLevelType w:val="hybridMultilevel"/>
    <w:tmpl w:val="59F216BA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1" w15:restartNumberingAfterBreak="0">
    <w:nsid w:val="16A14790"/>
    <w:multiLevelType w:val="hybridMultilevel"/>
    <w:tmpl w:val="E63AF34A"/>
    <w:lvl w:ilvl="0" w:tplc="E1EA7DD6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E15D27"/>
    <w:multiLevelType w:val="hybridMultilevel"/>
    <w:tmpl w:val="F3745846"/>
    <w:lvl w:ilvl="0" w:tplc="04160013">
      <w:start w:val="1"/>
      <w:numFmt w:val="upperRoman"/>
      <w:lvlText w:val="%1."/>
      <w:lvlJc w:val="right"/>
      <w:pPr>
        <w:ind w:left="314" w:hanging="97"/>
      </w:pPr>
      <w:rPr>
        <w:rFonts w:hint="default"/>
        <w:w w:val="101"/>
        <w:sz w:val="24"/>
        <w:szCs w:val="24"/>
        <w:lang w:val="pt-PT" w:eastAsia="en-US" w:bidi="ar-SA"/>
      </w:rPr>
    </w:lvl>
    <w:lvl w:ilvl="1" w:tplc="5A68D2F0">
      <w:numFmt w:val="bullet"/>
      <w:lvlText w:val="•"/>
      <w:lvlJc w:val="left"/>
      <w:pPr>
        <w:ind w:left="1189" w:hanging="97"/>
      </w:pPr>
      <w:rPr>
        <w:rFonts w:hint="default"/>
        <w:lang w:val="pt-PT" w:eastAsia="en-US" w:bidi="ar-SA"/>
      </w:rPr>
    </w:lvl>
    <w:lvl w:ilvl="2" w:tplc="D3BA25F4">
      <w:numFmt w:val="bullet"/>
      <w:lvlText w:val="•"/>
      <w:lvlJc w:val="left"/>
      <w:pPr>
        <w:ind w:left="2059" w:hanging="97"/>
      </w:pPr>
      <w:rPr>
        <w:rFonts w:hint="default"/>
        <w:lang w:val="pt-PT" w:eastAsia="en-US" w:bidi="ar-SA"/>
      </w:rPr>
    </w:lvl>
    <w:lvl w:ilvl="3" w:tplc="6910E688">
      <w:numFmt w:val="bullet"/>
      <w:lvlText w:val="•"/>
      <w:lvlJc w:val="left"/>
      <w:pPr>
        <w:ind w:left="2929" w:hanging="97"/>
      </w:pPr>
      <w:rPr>
        <w:rFonts w:hint="default"/>
        <w:lang w:val="pt-PT" w:eastAsia="en-US" w:bidi="ar-SA"/>
      </w:rPr>
    </w:lvl>
    <w:lvl w:ilvl="4" w:tplc="A6A0E13E">
      <w:numFmt w:val="bullet"/>
      <w:lvlText w:val="•"/>
      <w:lvlJc w:val="left"/>
      <w:pPr>
        <w:ind w:left="3799" w:hanging="97"/>
      </w:pPr>
      <w:rPr>
        <w:rFonts w:hint="default"/>
        <w:lang w:val="pt-PT" w:eastAsia="en-US" w:bidi="ar-SA"/>
      </w:rPr>
    </w:lvl>
    <w:lvl w:ilvl="5" w:tplc="C2C81088">
      <w:numFmt w:val="bullet"/>
      <w:lvlText w:val="•"/>
      <w:lvlJc w:val="left"/>
      <w:pPr>
        <w:ind w:left="4669" w:hanging="97"/>
      </w:pPr>
      <w:rPr>
        <w:rFonts w:hint="default"/>
        <w:lang w:val="pt-PT" w:eastAsia="en-US" w:bidi="ar-SA"/>
      </w:rPr>
    </w:lvl>
    <w:lvl w:ilvl="6" w:tplc="B7467550">
      <w:numFmt w:val="bullet"/>
      <w:lvlText w:val="•"/>
      <w:lvlJc w:val="left"/>
      <w:pPr>
        <w:ind w:left="5539" w:hanging="97"/>
      </w:pPr>
      <w:rPr>
        <w:rFonts w:hint="default"/>
        <w:lang w:val="pt-PT" w:eastAsia="en-US" w:bidi="ar-SA"/>
      </w:rPr>
    </w:lvl>
    <w:lvl w:ilvl="7" w:tplc="EC6C742A">
      <w:numFmt w:val="bullet"/>
      <w:lvlText w:val="•"/>
      <w:lvlJc w:val="left"/>
      <w:pPr>
        <w:ind w:left="6409" w:hanging="97"/>
      </w:pPr>
      <w:rPr>
        <w:rFonts w:hint="default"/>
        <w:lang w:val="pt-PT" w:eastAsia="en-US" w:bidi="ar-SA"/>
      </w:rPr>
    </w:lvl>
    <w:lvl w:ilvl="8" w:tplc="DD8847DA">
      <w:numFmt w:val="bullet"/>
      <w:lvlText w:val="•"/>
      <w:lvlJc w:val="left"/>
      <w:pPr>
        <w:ind w:left="7279" w:hanging="97"/>
      </w:pPr>
      <w:rPr>
        <w:rFonts w:hint="default"/>
        <w:lang w:val="pt-PT" w:eastAsia="en-US" w:bidi="ar-SA"/>
      </w:rPr>
    </w:lvl>
  </w:abstractNum>
  <w:abstractNum w:abstractNumId="3" w15:restartNumberingAfterBreak="0">
    <w:nsid w:val="22CB0346"/>
    <w:multiLevelType w:val="hybridMultilevel"/>
    <w:tmpl w:val="83C81DF8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E057A"/>
    <w:multiLevelType w:val="hybridMultilevel"/>
    <w:tmpl w:val="AB928AF6"/>
    <w:lvl w:ilvl="0" w:tplc="04160013">
      <w:start w:val="1"/>
      <w:numFmt w:val="upperRoman"/>
      <w:lvlText w:val="%1."/>
      <w:lvlJc w:val="right"/>
      <w:pPr>
        <w:ind w:left="2138" w:hanging="360"/>
      </w:pPr>
    </w:lvl>
    <w:lvl w:ilvl="1" w:tplc="04160019" w:tentative="1">
      <w:start w:val="1"/>
      <w:numFmt w:val="lowerLetter"/>
      <w:lvlText w:val="%2."/>
      <w:lvlJc w:val="left"/>
      <w:pPr>
        <w:ind w:left="2858" w:hanging="360"/>
      </w:pPr>
    </w:lvl>
    <w:lvl w:ilvl="2" w:tplc="0416001B" w:tentative="1">
      <w:start w:val="1"/>
      <w:numFmt w:val="lowerRoman"/>
      <w:lvlText w:val="%3."/>
      <w:lvlJc w:val="right"/>
      <w:pPr>
        <w:ind w:left="3578" w:hanging="180"/>
      </w:pPr>
    </w:lvl>
    <w:lvl w:ilvl="3" w:tplc="0416000F" w:tentative="1">
      <w:start w:val="1"/>
      <w:numFmt w:val="decimal"/>
      <w:lvlText w:val="%4."/>
      <w:lvlJc w:val="left"/>
      <w:pPr>
        <w:ind w:left="4298" w:hanging="360"/>
      </w:pPr>
    </w:lvl>
    <w:lvl w:ilvl="4" w:tplc="04160019" w:tentative="1">
      <w:start w:val="1"/>
      <w:numFmt w:val="lowerLetter"/>
      <w:lvlText w:val="%5."/>
      <w:lvlJc w:val="left"/>
      <w:pPr>
        <w:ind w:left="5018" w:hanging="360"/>
      </w:pPr>
    </w:lvl>
    <w:lvl w:ilvl="5" w:tplc="0416001B" w:tentative="1">
      <w:start w:val="1"/>
      <w:numFmt w:val="lowerRoman"/>
      <w:lvlText w:val="%6."/>
      <w:lvlJc w:val="right"/>
      <w:pPr>
        <w:ind w:left="5738" w:hanging="180"/>
      </w:pPr>
    </w:lvl>
    <w:lvl w:ilvl="6" w:tplc="0416000F" w:tentative="1">
      <w:start w:val="1"/>
      <w:numFmt w:val="decimal"/>
      <w:lvlText w:val="%7."/>
      <w:lvlJc w:val="left"/>
      <w:pPr>
        <w:ind w:left="6458" w:hanging="360"/>
      </w:pPr>
    </w:lvl>
    <w:lvl w:ilvl="7" w:tplc="04160019" w:tentative="1">
      <w:start w:val="1"/>
      <w:numFmt w:val="lowerLetter"/>
      <w:lvlText w:val="%8."/>
      <w:lvlJc w:val="left"/>
      <w:pPr>
        <w:ind w:left="7178" w:hanging="360"/>
      </w:pPr>
    </w:lvl>
    <w:lvl w:ilvl="8" w:tplc="0416001B" w:tentative="1">
      <w:start w:val="1"/>
      <w:numFmt w:val="lowerRoman"/>
      <w:lvlText w:val="%9."/>
      <w:lvlJc w:val="right"/>
      <w:pPr>
        <w:ind w:left="7898" w:hanging="180"/>
      </w:pPr>
    </w:lvl>
  </w:abstractNum>
  <w:abstractNum w:abstractNumId="5" w15:restartNumberingAfterBreak="0">
    <w:nsid w:val="33B261B3"/>
    <w:multiLevelType w:val="hybridMultilevel"/>
    <w:tmpl w:val="ADB47FDE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3914F3"/>
    <w:multiLevelType w:val="hybridMultilevel"/>
    <w:tmpl w:val="E5F8049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A1F0344"/>
    <w:multiLevelType w:val="hybridMultilevel"/>
    <w:tmpl w:val="8B00EDEE"/>
    <w:lvl w:ilvl="0" w:tplc="04160013">
      <w:start w:val="1"/>
      <w:numFmt w:val="upperRoman"/>
      <w:lvlText w:val="%1."/>
      <w:lvlJc w:val="righ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7362685"/>
    <w:multiLevelType w:val="hybridMultilevel"/>
    <w:tmpl w:val="1216284C"/>
    <w:lvl w:ilvl="0" w:tplc="04160013">
      <w:start w:val="1"/>
      <w:numFmt w:val="upperRoman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F71CF1"/>
    <w:multiLevelType w:val="hybridMultilevel"/>
    <w:tmpl w:val="64241A2C"/>
    <w:lvl w:ilvl="0" w:tplc="690A20E0">
      <w:start w:val="1"/>
      <w:numFmt w:val="upperRoman"/>
      <w:lvlText w:val="%1."/>
      <w:lvlJc w:val="right"/>
      <w:pPr>
        <w:ind w:left="218" w:hanging="126"/>
      </w:pPr>
      <w:rPr>
        <w:rFonts w:hint="default"/>
        <w:w w:val="101"/>
        <w:sz w:val="24"/>
        <w:szCs w:val="24"/>
        <w:lang w:val="pt-PT" w:eastAsia="en-US" w:bidi="ar-SA"/>
      </w:rPr>
    </w:lvl>
    <w:lvl w:ilvl="1" w:tplc="D13C69D6">
      <w:numFmt w:val="bullet"/>
      <w:lvlText w:val="•"/>
      <w:lvlJc w:val="left"/>
      <w:pPr>
        <w:ind w:left="1099" w:hanging="126"/>
      </w:pPr>
      <w:rPr>
        <w:rFonts w:hint="default"/>
        <w:lang w:val="pt-PT" w:eastAsia="en-US" w:bidi="ar-SA"/>
      </w:rPr>
    </w:lvl>
    <w:lvl w:ilvl="2" w:tplc="A076538A">
      <w:numFmt w:val="bullet"/>
      <w:lvlText w:val="•"/>
      <w:lvlJc w:val="left"/>
      <w:pPr>
        <w:ind w:left="1979" w:hanging="126"/>
      </w:pPr>
      <w:rPr>
        <w:rFonts w:hint="default"/>
        <w:lang w:val="pt-PT" w:eastAsia="en-US" w:bidi="ar-SA"/>
      </w:rPr>
    </w:lvl>
    <w:lvl w:ilvl="3" w:tplc="70700EC8">
      <w:numFmt w:val="bullet"/>
      <w:lvlText w:val="•"/>
      <w:lvlJc w:val="left"/>
      <w:pPr>
        <w:ind w:left="2859" w:hanging="126"/>
      </w:pPr>
      <w:rPr>
        <w:rFonts w:hint="default"/>
        <w:lang w:val="pt-PT" w:eastAsia="en-US" w:bidi="ar-SA"/>
      </w:rPr>
    </w:lvl>
    <w:lvl w:ilvl="4" w:tplc="80FCC2CC">
      <w:numFmt w:val="bullet"/>
      <w:lvlText w:val="•"/>
      <w:lvlJc w:val="left"/>
      <w:pPr>
        <w:ind w:left="3739" w:hanging="126"/>
      </w:pPr>
      <w:rPr>
        <w:rFonts w:hint="default"/>
        <w:lang w:val="pt-PT" w:eastAsia="en-US" w:bidi="ar-SA"/>
      </w:rPr>
    </w:lvl>
    <w:lvl w:ilvl="5" w:tplc="86D2C20E">
      <w:numFmt w:val="bullet"/>
      <w:lvlText w:val="•"/>
      <w:lvlJc w:val="left"/>
      <w:pPr>
        <w:ind w:left="4619" w:hanging="126"/>
      </w:pPr>
      <w:rPr>
        <w:rFonts w:hint="default"/>
        <w:lang w:val="pt-PT" w:eastAsia="en-US" w:bidi="ar-SA"/>
      </w:rPr>
    </w:lvl>
    <w:lvl w:ilvl="6" w:tplc="16AAFA06">
      <w:numFmt w:val="bullet"/>
      <w:lvlText w:val="•"/>
      <w:lvlJc w:val="left"/>
      <w:pPr>
        <w:ind w:left="5499" w:hanging="126"/>
      </w:pPr>
      <w:rPr>
        <w:rFonts w:hint="default"/>
        <w:lang w:val="pt-PT" w:eastAsia="en-US" w:bidi="ar-SA"/>
      </w:rPr>
    </w:lvl>
    <w:lvl w:ilvl="7" w:tplc="543AABB2">
      <w:numFmt w:val="bullet"/>
      <w:lvlText w:val="•"/>
      <w:lvlJc w:val="left"/>
      <w:pPr>
        <w:ind w:left="6379" w:hanging="126"/>
      </w:pPr>
      <w:rPr>
        <w:rFonts w:hint="default"/>
        <w:lang w:val="pt-PT" w:eastAsia="en-US" w:bidi="ar-SA"/>
      </w:rPr>
    </w:lvl>
    <w:lvl w:ilvl="8" w:tplc="76A2A6C8">
      <w:numFmt w:val="bullet"/>
      <w:lvlText w:val="•"/>
      <w:lvlJc w:val="left"/>
      <w:pPr>
        <w:ind w:left="7259" w:hanging="126"/>
      </w:pPr>
      <w:rPr>
        <w:rFonts w:hint="default"/>
        <w:lang w:val="pt-PT" w:eastAsia="en-US" w:bidi="ar-SA"/>
      </w:rPr>
    </w:lvl>
  </w:abstractNum>
  <w:num w:numId="1">
    <w:abstractNumId w:val="0"/>
  </w:num>
  <w:num w:numId="2">
    <w:abstractNumId w:val="9"/>
  </w:num>
  <w:num w:numId="3">
    <w:abstractNumId w:val="2"/>
  </w:num>
  <w:num w:numId="4">
    <w:abstractNumId w:val="7"/>
  </w:num>
  <w:num w:numId="5">
    <w:abstractNumId w:val="8"/>
  </w:num>
  <w:num w:numId="6">
    <w:abstractNumId w:val="6"/>
  </w:num>
  <w:num w:numId="7">
    <w:abstractNumId w:val="5"/>
  </w:num>
  <w:num w:numId="8">
    <w:abstractNumId w:val="1"/>
  </w:num>
  <w:num w:numId="9">
    <w:abstractNumId w:val="3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878"/>
    <w:rsid w:val="00002991"/>
    <w:rsid w:val="00003D26"/>
    <w:rsid w:val="00032680"/>
    <w:rsid w:val="0007390A"/>
    <w:rsid w:val="000966C2"/>
    <w:rsid w:val="000A4CD7"/>
    <w:rsid w:val="000B351C"/>
    <w:rsid w:val="000F25FA"/>
    <w:rsid w:val="001361B5"/>
    <w:rsid w:val="001379E5"/>
    <w:rsid w:val="00155427"/>
    <w:rsid w:val="00195545"/>
    <w:rsid w:val="001C178D"/>
    <w:rsid w:val="001D503F"/>
    <w:rsid w:val="001D617B"/>
    <w:rsid w:val="003112ED"/>
    <w:rsid w:val="003566CE"/>
    <w:rsid w:val="00392CA4"/>
    <w:rsid w:val="00444878"/>
    <w:rsid w:val="00483121"/>
    <w:rsid w:val="004D3FD8"/>
    <w:rsid w:val="00537ABF"/>
    <w:rsid w:val="0055355F"/>
    <w:rsid w:val="005F46FE"/>
    <w:rsid w:val="00656A5A"/>
    <w:rsid w:val="006936A5"/>
    <w:rsid w:val="006A3BA0"/>
    <w:rsid w:val="006B3A66"/>
    <w:rsid w:val="006B7861"/>
    <w:rsid w:val="006D262E"/>
    <w:rsid w:val="006D28DE"/>
    <w:rsid w:val="006F7C7A"/>
    <w:rsid w:val="0076673A"/>
    <w:rsid w:val="00770943"/>
    <w:rsid w:val="007C382A"/>
    <w:rsid w:val="008168CC"/>
    <w:rsid w:val="0085000E"/>
    <w:rsid w:val="00854C22"/>
    <w:rsid w:val="008E3D76"/>
    <w:rsid w:val="00987D5B"/>
    <w:rsid w:val="009A00E2"/>
    <w:rsid w:val="009A6F6C"/>
    <w:rsid w:val="009D32EF"/>
    <w:rsid w:val="00A3132F"/>
    <w:rsid w:val="00A84FB9"/>
    <w:rsid w:val="00AD4993"/>
    <w:rsid w:val="00B3724F"/>
    <w:rsid w:val="00B377ED"/>
    <w:rsid w:val="00C32C3F"/>
    <w:rsid w:val="00C53C9B"/>
    <w:rsid w:val="00C75823"/>
    <w:rsid w:val="00DD4458"/>
    <w:rsid w:val="00E869A8"/>
    <w:rsid w:val="00ED4817"/>
    <w:rsid w:val="00F35B7D"/>
    <w:rsid w:val="00F43A4F"/>
    <w:rsid w:val="00F50D4D"/>
    <w:rsid w:val="00F577B3"/>
    <w:rsid w:val="00F93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58ACC92"/>
  <w15:chartTrackingRefBased/>
  <w15:docId w15:val="{2397F43F-CA00-4F69-A638-120BE5CE3E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00E2"/>
    <w:pPr>
      <w:spacing w:line="256" w:lineRule="auto"/>
    </w:pPr>
    <w:rPr>
      <w:rFonts w:ascii="Calibri" w:eastAsia="Calibri" w:hAnsi="Calibri" w:cs="Times New Roman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Fontepargpadro"/>
    <w:link w:val="Cabealho"/>
    <w:uiPriority w:val="99"/>
    <w:rsid w:val="00002991"/>
  </w:style>
  <w:style w:type="paragraph" w:styleId="Rodap">
    <w:name w:val="footer"/>
    <w:basedOn w:val="Normal"/>
    <w:link w:val="RodapChar"/>
    <w:uiPriority w:val="99"/>
    <w:unhideWhenUsed/>
    <w:rsid w:val="0000299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002991"/>
  </w:style>
  <w:style w:type="character" w:styleId="Hyperlink">
    <w:name w:val="Hyperlink"/>
    <w:basedOn w:val="Fontepargpadro"/>
    <w:uiPriority w:val="99"/>
    <w:semiHidden/>
    <w:unhideWhenUsed/>
    <w:rsid w:val="00002991"/>
    <w:rPr>
      <w:color w:val="0000FF"/>
      <w:u w:val="single"/>
    </w:rPr>
  </w:style>
  <w:style w:type="paragraph" w:customStyle="1" w:styleId="Textbody">
    <w:name w:val="Text body"/>
    <w:basedOn w:val="Normal"/>
    <w:rsid w:val="0007390A"/>
    <w:pPr>
      <w:widowControl w:val="0"/>
      <w:suppressAutoHyphens/>
      <w:autoSpaceDN w:val="0"/>
      <w:spacing w:after="12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SemEspaamento">
    <w:name w:val="No Spacing"/>
    <w:uiPriority w:val="1"/>
    <w:qFormat/>
    <w:rsid w:val="001D503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439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2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0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49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itanhanga.mt.gov.br" TargetMode="External"/><Relationship Id="rId1" Type="http://schemas.openxmlformats.org/officeDocument/2006/relationships/hyperlink" Target="mailto:secretaria@camaraitanhanga.mt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366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Camara</dc:creator>
  <cp:keywords/>
  <dc:description/>
  <cp:lastModifiedBy>Camara</cp:lastModifiedBy>
  <cp:revision>3</cp:revision>
  <cp:lastPrinted>2021-05-11T17:53:00Z</cp:lastPrinted>
  <dcterms:created xsi:type="dcterms:W3CDTF">2021-05-11T17:28:00Z</dcterms:created>
  <dcterms:modified xsi:type="dcterms:W3CDTF">2021-05-11T17:53:00Z</dcterms:modified>
</cp:coreProperties>
</file>