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58D773C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6D262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1DC6CC1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361B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18BE9B1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6D262E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2479AA6" w14:textId="77777777" w:rsidR="006D262E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6D262E" w:rsidRPr="006D262E">
        <w:rPr>
          <w:rFonts w:ascii="Courier New" w:eastAsia="Times New Roman" w:hAnsi="Courier New" w:cs="Courier New"/>
          <w:sz w:val="24"/>
          <w:szCs w:val="20"/>
          <w:lang w:eastAsia="pt-BR"/>
        </w:rPr>
        <w:t>“INSTITUI GRATIFICAÇÃO EXTRAORDINÁRIA AOS PROFISSIONAIS DA SAÚDE QUE ESTÃO TRABALHANDO NO COMBATE AO COVID-19, NO ÂMBITO DO MUNCÍPIO DE ITANHANGÁ-MT E DÁ OUTRAS PROVIDÊNCIAS”</w:t>
      </w:r>
      <w:r w:rsidR="006D262E" w:rsidRPr="006D262E">
        <w:rPr>
          <w:rFonts w:ascii="Courier New" w:eastAsia="Times New Roman" w:hAnsi="Courier New" w:cs="Courier New"/>
          <w:b/>
          <w:sz w:val="24"/>
          <w:szCs w:val="20"/>
          <w:lang w:eastAsia="pt-BR"/>
        </w:rPr>
        <w:t>.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167957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1°.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instituída a Gratificação Extraordinária de Combate ao COVID-19, a ser destinada aos servidores que atuam diretamente no enfrentamento da pandemia e que estejam expostos de forma potencial a contaminação do novo coronavírus (COVID-19).</w:t>
      </w:r>
    </w:p>
    <w:p w14:paraId="0239B29C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A85C064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2°.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valor da Gratificação Extraordinária de Combate à COVID-19 será de R$ 400,00 (quatrocentos) reais, e será concedida de forma temporária, pelo prazo de 90 (noventa) dias.</w:t>
      </w:r>
    </w:p>
    <w:p w14:paraId="7832C599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D36682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3°.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Para fins desta Lei, consideram-se profissionais de saúde atuantes diretamente no enfretamento da pandemia, os servidores lotados nos seguintes locais:</w:t>
      </w:r>
    </w:p>
    <w:p w14:paraId="1F1060AC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25958FC" w14:textId="77777777" w:rsidR="006D262E" w:rsidRPr="006D262E" w:rsidRDefault="006D262E" w:rsidP="006D262E">
      <w:pPr>
        <w:numPr>
          <w:ilvl w:val="0"/>
          <w:numId w:val="10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PSF I Unidade Saúde da Família União da Vitória;</w:t>
      </w:r>
    </w:p>
    <w:p w14:paraId="48B7A5B8" w14:textId="77777777" w:rsidR="006D262E" w:rsidRPr="006D262E" w:rsidRDefault="006D262E" w:rsidP="006D262E">
      <w:pPr>
        <w:numPr>
          <w:ilvl w:val="0"/>
          <w:numId w:val="10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PSF II Unidade Básica Saúde da Família;</w:t>
      </w:r>
    </w:p>
    <w:p w14:paraId="485D6C72" w14:textId="77777777" w:rsidR="006D262E" w:rsidRPr="006D262E" w:rsidRDefault="006D262E" w:rsidP="006D262E">
      <w:pPr>
        <w:numPr>
          <w:ilvl w:val="0"/>
          <w:numId w:val="10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CIS Centro Integrado de Saúde de Itanhangá;</w:t>
      </w:r>
    </w:p>
    <w:p w14:paraId="43161AC5" w14:textId="77777777" w:rsidR="006D262E" w:rsidRPr="006D262E" w:rsidRDefault="006D262E" w:rsidP="006D262E">
      <w:pPr>
        <w:numPr>
          <w:ilvl w:val="0"/>
          <w:numId w:val="10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Posto de Saúde Rural </w:t>
      </w:r>
      <w:proofErr w:type="spellStart"/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Simioni</w:t>
      </w:r>
      <w:proofErr w:type="spellEnd"/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; e,</w:t>
      </w:r>
    </w:p>
    <w:p w14:paraId="420DCABD" w14:textId="77777777" w:rsidR="006D262E" w:rsidRPr="006D262E" w:rsidRDefault="006D262E" w:rsidP="006D262E">
      <w:pPr>
        <w:numPr>
          <w:ilvl w:val="0"/>
          <w:numId w:val="10"/>
        </w:num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Posto de Saúde Rural da Agrovila Monte Alto.</w:t>
      </w:r>
    </w:p>
    <w:p w14:paraId="26277FF7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464EF43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§ 1º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Terão direito a Gratificação Extraordinária de Combate à COVID-19 os servidores efetivos, comissionados e os contratados temporariamente que atuam diretamente no enfrentamento da pandemia e que durante a prestação dos seus serviços, estejam expostos ao contágio do novo CORONAVIRUS (COVID-19).</w:t>
      </w:r>
    </w:p>
    <w:p w14:paraId="3F3BB096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2º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Não farão jus a Gratificação Extraordinária de Combate à COVID-19 os servidores afastados por motivo de licenças e afastamentos legais previsto nos artigos 64, 98 e 118 da Lei complementar Municipal nº 02/2009, exceto os servidores afastados de suas funções para tratamento de saúde por terem contraído a COVID-19.</w:t>
      </w:r>
    </w:p>
    <w:p w14:paraId="6FF23CC3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§ 3º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Não farão jus a Gratificação Extraordinária de Combate à COVID-19 os servidores que em sendo solicitado pelo gestor imediato, se recusarem de prestar serviço destinados ao enfrentamento da pandemia.</w:t>
      </w:r>
    </w:p>
    <w:p w14:paraId="3B11EF9D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4º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Em sendo hipóteses de cargos acumuláveis do art. 37, XVI, alínea “c”, da CF/88, o servidor perceberá o valor da verba indenizatória extraordinária por apenas um dos vínculos desempenhados.</w:t>
      </w:r>
    </w:p>
    <w:p w14:paraId="3A222DBB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§ 5º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secretaria municipal de saúde encaminhará mensalmente ao Departamento de Recursos Humanos, a relação dos servidores que farão jus ao recebimento da Gratificação Extraordinária de Combate à COVID-19.</w:t>
      </w:r>
    </w:p>
    <w:p w14:paraId="4C4134A7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C8DBCB6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4°.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importância recebida na forma do artigo 2º desta lei, será concedida a título de verba indenizatória, e não se incorpora ao vencimento ou salário do servidor para quaisquer efeitos legais e não poderá ser utilizada para base de cálculo de quaisquer outras vantagens, inclusive para fins previdenciários.</w:t>
      </w:r>
    </w:p>
    <w:p w14:paraId="648D8E59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59ACC78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5°.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prazo estabelecido no art. 2º desta lei poderá ser prorrogado, mediante decreto do Poder Executivo, conforme previsto no art. 8º, § 5º da Lei Complementar Federal nº 173/2020.</w:t>
      </w:r>
    </w:p>
    <w:p w14:paraId="3EA2CCCB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697603E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6°.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As despesas decorrentes da execução desta lei correrão por conta de dotações orçamentárias constantes no orçamento vigente, suplementadas se necessário.</w:t>
      </w:r>
    </w:p>
    <w:p w14:paraId="7853CB7D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1B2779E" w14:textId="77777777" w:rsidR="006D262E" w:rsidRPr="006D262E" w:rsidRDefault="006D262E" w:rsidP="006D262E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6D262E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7°. </w:t>
      </w:r>
      <w:r w:rsidRPr="006D262E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 presente lei entra em vigor na data de sua publicação, retroagindo seus efeitos para 01 de março de 2021.</w:t>
      </w:r>
    </w:p>
    <w:p w14:paraId="647B6257" w14:textId="6C788ADB" w:rsidR="0055355F" w:rsidRDefault="0055355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0A89FA4F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D262E">
        <w:rPr>
          <w:rFonts w:ascii="Courier New" w:eastAsia="Times New Roman" w:hAnsi="Courier New" w:cs="Courier New"/>
          <w:sz w:val="24"/>
          <w:szCs w:val="24"/>
          <w:lang w:eastAsia="pt-BR"/>
        </w:rPr>
        <w:t>24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proofErr w:type="spellStart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C178D"/>
    <w:rsid w:val="001D503F"/>
    <w:rsid w:val="001D617B"/>
    <w:rsid w:val="003112ED"/>
    <w:rsid w:val="00392CA4"/>
    <w:rsid w:val="00444878"/>
    <w:rsid w:val="00483121"/>
    <w:rsid w:val="004D3FD8"/>
    <w:rsid w:val="00537ABF"/>
    <w:rsid w:val="0055355F"/>
    <w:rsid w:val="005F46FE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A3132F"/>
    <w:rsid w:val="00A84FB9"/>
    <w:rsid w:val="00B3724F"/>
    <w:rsid w:val="00B377ED"/>
    <w:rsid w:val="00C32C3F"/>
    <w:rsid w:val="00DD4458"/>
    <w:rsid w:val="00E869A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2021-03-24T19:42:00Z</cp:lastPrinted>
  <dcterms:created xsi:type="dcterms:W3CDTF">2021-03-24T19:40:00Z</dcterms:created>
  <dcterms:modified xsi:type="dcterms:W3CDTF">2021-03-24T19:43:00Z</dcterms:modified>
</cp:coreProperties>
</file>