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25FC7F5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B40B0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E15989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1D503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905637" w14:textId="77777777" w:rsidR="001D503F" w:rsidRDefault="00F35B7D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1D503F">
        <w:rPr>
          <w:rFonts w:ascii="Courier New" w:eastAsia="SimSun" w:hAnsi="Courier New" w:cs="Courier New"/>
          <w:b/>
          <w:kern w:val="3"/>
          <w:lang w:eastAsia="zh-CN" w:bidi="hi-IN"/>
        </w:rPr>
        <w:t xml:space="preserve"> </w:t>
      </w:r>
      <w:r w:rsidR="001D503F" w:rsidRPr="001D503F">
        <w:rPr>
          <w:rFonts w:ascii="Courier New" w:eastAsia="SimSun" w:hAnsi="Courier New" w:cs="Courier New"/>
          <w:bCs/>
          <w:kern w:val="3"/>
          <w:lang w:eastAsia="zh-CN" w:bidi="hi-IN"/>
        </w:rPr>
        <w:t>“DISPOE SOBRE A ABERTURA DE CREDITO ADICIONAL SUMPLEMENTAR NO ORÇAMENTO VIGENTE E DA OUTRAS PROVIDENCIAS.”</w:t>
      </w:r>
    </w:p>
    <w:p w14:paraId="79BA369F" w14:textId="3E248F0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Pr="001D503F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1D873E4" w14:textId="77777777" w:rsidR="001D503F" w:rsidRPr="001D503F" w:rsidRDefault="001D503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E99324" w14:textId="77777777" w:rsidR="001D503F" w:rsidRPr="001D503F" w:rsidRDefault="001D503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BC9C28F" w14:textId="77777777" w:rsidR="001D503F" w:rsidRPr="001D503F" w:rsidRDefault="001D503F" w:rsidP="001D503F">
      <w:pPr>
        <w:spacing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1D503F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D503F">
        <w:rPr>
          <w:rFonts w:ascii="Courier New" w:hAnsi="Courier New" w:cs="Courier New"/>
          <w:b/>
          <w:bCs/>
          <w:sz w:val="24"/>
          <w:szCs w:val="24"/>
        </w:rPr>
        <w:tab/>
        <w:t>-</w:t>
      </w:r>
      <w:r w:rsidRPr="001D503F">
        <w:rPr>
          <w:rFonts w:ascii="Courier New" w:hAnsi="Courier New" w:cs="Courier New"/>
          <w:b/>
          <w:sz w:val="24"/>
          <w:szCs w:val="24"/>
        </w:rPr>
        <w:t xml:space="preserve"> </w:t>
      </w:r>
      <w:r w:rsidRPr="001D503F">
        <w:rPr>
          <w:rFonts w:ascii="Courier New" w:hAnsi="Courier New" w:cs="Courier New"/>
          <w:bCs/>
          <w:sz w:val="24"/>
          <w:szCs w:val="24"/>
        </w:rPr>
        <w:t xml:space="preserve">Fica o Chefe do Poder Executivo autorizado a abrir crédito adicional suplementar no valor de até </w:t>
      </w:r>
      <w:r w:rsidRPr="001D503F">
        <w:rPr>
          <w:rFonts w:ascii="Courier New" w:hAnsi="Courier New" w:cs="Courier New"/>
          <w:b/>
          <w:sz w:val="24"/>
          <w:szCs w:val="24"/>
        </w:rPr>
        <w:t>R$ 500.000,00 (quinhentos mil reais)</w:t>
      </w:r>
      <w:r w:rsidRPr="001D503F">
        <w:rPr>
          <w:rFonts w:ascii="Courier New" w:hAnsi="Courier New" w:cs="Courier New"/>
          <w:bCs/>
          <w:sz w:val="24"/>
          <w:szCs w:val="24"/>
        </w:rPr>
        <w:t xml:space="preserve"> nos termos do Artigo 41, inc. I da Lei Federal nº 4.320/64, para reforço de dotações e fontes de recursos já consignadas no Orçamento vigente, conforme segue:</w:t>
      </w:r>
    </w:p>
    <w:p w14:paraId="1639C683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1814BE8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b/>
          <w:sz w:val="24"/>
          <w:szCs w:val="24"/>
        </w:rPr>
        <w:t>Órgão:</w:t>
      </w:r>
      <w:r w:rsidRPr="001D503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D503F">
        <w:rPr>
          <w:rFonts w:ascii="Courier New" w:hAnsi="Courier New" w:cs="Courier New"/>
          <w:sz w:val="24"/>
          <w:szCs w:val="24"/>
        </w:rPr>
        <w:t>09 Sec. Mun. de Transp. Obras e Serv. Públicos e Saneamento</w:t>
      </w:r>
    </w:p>
    <w:p w14:paraId="1849E597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 xml:space="preserve">Unidade: 002 </w:t>
      </w:r>
      <w:proofErr w:type="spellStart"/>
      <w:r w:rsidRPr="001D503F">
        <w:rPr>
          <w:rFonts w:ascii="Courier New" w:hAnsi="Courier New" w:cs="Courier New"/>
          <w:sz w:val="24"/>
          <w:szCs w:val="24"/>
        </w:rPr>
        <w:t>Depto</w:t>
      </w:r>
      <w:proofErr w:type="spellEnd"/>
      <w:r w:rsidRPr="001D503F">
        <w:rPr>
          <w:rFonts w:ascii="Courier New" w:hAnsi="Courier New" w:cs="Courier New"/>
          <w:sz w:val="24"/>
          <w:szCs w:val="24"/>
        </w:rPr>
        <w:t>. De Transportes, Obras e Serviços Públicos</w:t>
      </w:r>
      <w:r w:rsidRPr="001D503F">
        <w:rPr>
          <w:rFonts w:ascii="Courier New" w:hAnsi="Courier New" w:cs="Courier New"/>
          <w:sz w:val="24"/>
          <w:szCs w:val="24"/>
        </w:rPr>
        <w:tab/>
      </w:r>
    </w:p>
    <w:p w14:paraId="65F99151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Função: 25 Energia</w:t>
      </w:r>
    </w:p>
    <w:p w14:paraId="3248CADC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Subfunção: 752 Energia Elétrica</w:t>
      </w:r>
      <w:r w:rsidRPr="001D503F">
        <w:rPr>
          <w:rFonts w:ascii="Courier New" w:hAnsi="Courier New" w:cs="Courier New"/>
          <w:sz w:val="24"/>
          <w:szCs w:val="24"/>
        </w:rPr>
        <w:tab/>
      </w:r>
      <w:r w:rsidRPr="001D503F">
        <w:rPr>
          <w:rFonts w:ascii="Courier New" w:hAnsi="Courier New" w:cs="Courier New"/>
          <w:sz w:val="24"/>
          <w:szCs w:val="24"/>
        </w:rPr>
        <w:tab/>
      </w:r>
    </w:p>
    <w:p w14:paraId="2D9B2C1F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Programa: 0030 Execução De Infraestrutura</w:t>
      </w:r>
      <w:r w:rsidRPr="001D503F">
        <w:rPr>
          <w:rFonts w:ascii="Courier New" w:hAnsi="Courier New" w:cs="Courier New"/>
          <w:sz w:val="24"/>
          <w:szCs w:val="24"/>
        </w:rPr>
        <w:tab/>
      </w:r>
      <w:r w:rsidRPr="001D503F">
        <w:rPr>
          <w:rFonts w:ascii="Courier New" w:hAnsi="Courier New" w:cs="Courier New"/>
          <w:sz w:val="24"/>
          <w:szCs w:val="24"/>
        </w:rPr>
        <w:tab/>
      </w:r>
    </w:p>
    <w:p w14:paraId="34F85EB4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Projeto/Atividade: 2049 Manutenção e Ampliação – Iluminação Pública</w:t>
      </w:r>
    </w:p>
    <w:p w14:paraId="3755F722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Natureza de Despesa:</w:t>
      </w:r>
    </w:p>
    <w:p w14:paraId="77F6A1B9" w14:textId="2D8ABDC1" w:rsidR="001D503F" w:rsidRPr="001D503F" w:rsidRDefault="001D503F" w:rsidP="001D503F">
      <w:pPr>
        <w:pStyle w:val="SemEspaamento"/>
        <w:rPr>
          <w:rFonts w:ascii="Courier New" w:hAnsi="Courier New" w:cs="Courier New"/>
          <w:b/>
          <w:sz w:val="24"/>
          <w:szCs w:val="24"/>
        </w:rPr>
      </w:pPr>
      <w:r w:rsidRPr="001D503F">
        <w:rPr>
          <w:rFonts w:ascii="Courier New" w:hAnsi="Courier New" w:cs="Courier New"/>
          <w:b/>
          <w:sz w:val="24"/>
          <w:szCs w:val="24"/>
        </w:rPr>
        <w:t xml:space="preserve">(Red.313) – 3390.39.000 Outros Serv. de Terceiros – Pessoa Jurídica............................................R$ 500.000,00 </w:t>
      </w:r>
    </w:p>
    <w:p w14:paraId="4BA73642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Fonte de Recurso:</w:t>
      </w:r>
    </w:p>
    <w:p w14:paraId="68D96C26" w14:textId="77777777" w:rsidR="001D503F" w:rsidRPr="001D503F" w:rsidRDefault="001D503F" w:rsidP="001D503F">
      <w:pPr>
        <w:pStyle w:val="SemEspaamento"/>
        <w:rPr>
          <w:rFonts w:ascii="Courier New" w:hAnsi="Courier New" w:cs="Courier New"/>
          <w:sz w:val="24"/>
          <w:szCs w:val="24"/>
        </w:rPr>
      </w:pPr>
      <w:r w:rsidRPr="001D503F">
        <w:rPr>
          <w:rFonts w:ascii="Courier New" w:hAnsi="Courier New" w:cs="Courier New"/>
          <w:sz w:val="24"/>
          <w:szCs w:val="24"/>
        </w:rPr>
        <w:t>0.1.17.000000 Contribuição para o Custeio dos Serviços de Iluminação Pública – COSIP...........................R$ 500.000,00</w:t>
      </w:r>
    </w:p>
    <w:p w14:paraId="7816D667" w14:textId="77777777" w:rsidR="001D503F" w:rsidRPr="001D503F" w:rsidRDefault="001D503F" w:rsidP="001D503F">
      <w:pPr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1D503F">
        <w:rPr>
          <w:rFonts w:ascii="Courier New" w:hAnsi="Courier New" w:cs="Courier New"/>
          <w:b/>
          <w:sz w:val="24"/>
          <w:szCs w:val="24"/>
        </w:rPr>
        <w:tab/>
      </w:r>
      <w:r w:rsidRPr="001D503F">
        <w:rPr>
          <w:rFonts w:ascii="Courier New" w:hAnsi="Courier New" w:cs="Courier New"/>
          <w:b/>
          <w:sz w:val="24"/>
          <w:szCs w:val="24"/>
        </w:rPr>
        <w:tab/>
      </w:r>
    </w:p>
    <w:p w14:paraId="7A669AF5" w14:textId="3E9E6F1A" w:rsidR="001D503F" w:rsidRPr="001D503F" w:rsidRDefault="001D503F" w:rsidP="001D503F">
      <w:pPr>
        <w:spacing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1D503F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1D503F">
        <w:rPr>
          <w:rFonts w:ascii="Courier New" w:hAnsi="Courier New" w:cs="Courier New"/>
          <w:bCs/>
          <w:sz w:val="24"/>
          <w:szCs w:val="24"/>
        </w:rPr>
        <w:t>O valor do crédito adicional autorizado no Caput, serão abertos mediante decreto pelo chefe do poder executivo através de detalhamento no elemento de despesa conforme necessidade até o limite do excesso de arrecadação por fontes de recursos.</w:t>
      </w:r>
    </w:p>
    <w:p w14:paraId="4D53A1A3" w14:textId="77777777" w:rsidR="001D503F" w:rsidRPr="001D503F" w:rsidRDefault="001D503F" w:rsidP="001D503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1D503F">
        <w:rPr>
          <w:rFonts w:ascii="Courier New" w:hAnsi="Courier New" w:cs="Courier New"/>
          <w:b/>
          <w:bCs/>
          <w:sz w:val="24"/>
          <w:szCs w:val="24"/>
        </w:rPr>
        <w:t>Art. 2º -</w:t>
      </w:r>
      <w:r w:rsidRPr="001D503F">
        <w:rPr>
          <w:rFonts w:ascii="Courier New" w:hAnsi="Courier New" w:cs="Courier New"/>
          <w:b/>
          <w:sz w:val="24"/>
          <w:szCs w:val="24"/>
        </w:rPr>
        <w:t xml:space="preserve"> </w:t>
      </w:r>
      <w:r w:rsidRPr="001D503F">
        <w:rPr>
          <w:rFonts w:ascii="Courier New" w:hAnsi="Courier New" w:cs="Courier New"/>
          <w:bCs/>
          <w:sz w:val="24"/>
          <w:szCs w:val="24"/>
        </w:rPr>
        <w:t xml:space="preserve">Para cobertura do Crédito Adicional Suplementar aberto no Artigo 1º serão utilizados recursos provenientes de </w:t>
      </w:r>
      <w:r w:rsidRPr="001D503F">
        <w:rPr>
          <w:rFonts w:ascii="Courier New" w:hAnsi="Courier New" w:cs="Courier New"/>
          <w:bCs/>
          <w:sz w:val="24"/>
          <w:szCs w:val="24"/>
        </w:rPr>
        <w:lastRenderedPageBreak/>
        <w:t>Tendência de Excesso de Arrecadação apurada e estimada para o exercício de 2021 na fonte de recurso: 117 Contribuição para o Custeio dos Serviços de Iluminação Pública – COSIP, e em conformidade com o §1º inciso II do artigo 43, da Lei 4.320/64.</w:t>
      </w:r>
    </w:p>
    <w:p w14:paraId="14E83A7C" w14:textId="77777777" w:rsidR="001D503F" w:rsidRDefault="001D503F" w:rsidP="001D503F">
      <w:pPr>
        <w:spacing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72120F0" w14:textId="7A2C69EA" w:rsidR="001D503F" w:rsidRPr="001D503F" w:rsidRDefault="001D503F" w:rsidP="001D503F">
      <w:pPr>
        <w:spacing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1D503F">
        <w:rPr>
          <w:rFonts w:ascii="Courier New" w:hAnsi="Courier New" w:cs="Courier New"/>
          <w:b/>
          <w:bCs/>
          <w:sz w:val="24"/>
          <w:szCs w:val="24"/>
        </w:rPr>
        <w:t>Art. 3º -</w:t>
      </w:r>
      <w:r w:rsidRPr="001D503F">
        <w:rPr>
          <w:rFonts w:ascii="Courier New" w:hAnsi="Courier New" w:cs="Courier New"/>
          <w:b/>
          <w:sz w:val="24"/>
          <w:szCs w:val="24"/>
        </w:rPr>
        <w:t xml:space="preserve"> </w:t>
      </w:r>
      <w:r w:rsidRPr="001D503F">
        <w:rPr>
          <w:rFonts w:ascii="Courier New" w:hAnsi="Courier New" w:cs="Courier New"/>
          <w:bCs/>
          <w:sz w:val="24"/>
          <w:szCs w:val="24"/>
        </w:rPr>
        <w:t>Esta Lei entrará em vigor na data de sua publicação, revogando as disposições em contrário.</w:t>
      </w:r>
    </w:p>
    <w:p w14:paraId="1B71EBAC" w14:textId="48906FDD" w:rsidR="001D503F" w:rsidRPr="001D503F" w:rsidRDefault="001D503F" w:rsidP="001D503F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hAnsi="Courier New" w:cs="Courier New"/>
          <w:sz w:val="24"/>
          <w:szCs w:val="24"/>
        </w:rPr>
        <w:tab/>
      </w:r>
      <w:r w:rsidRPr="001D503F">
        <w:rPr>
          <w:rFonts w:ascii="Courier New" w:hAnsi="Courier New" w:cs="Courier New"/>
          <w:sz w:val="24"/>
          <w:szCs w:val="24"/>
        </w:rPr>
        <w:tab/>
      </w:r>
    </w:p>
    <w:p w14:paraId="19C61839" w14:textId="77777777" w:rsidR="001D503F" w:rsidRPr="001D503F" w:rsidRDefault="001D503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2EE4C77F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8063248" w14:textId="60C3D796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43270C1" w14:textId="2E1C7F18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1644938A" w14:textId="5FDCC41C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C178D"/>
    <w:rsid w:val="001D503F"/>
    <w:rsid w:val="003112ED"/>
    <w:rsid w:val="00444878"/>
    <w:rsid w:val="004D3FD8"/>
    <w:rsid w:val="005F46FE"/>
    <w:rsid w:val="006936A5"/>
    <w:rsid w:val="006A3BA0"/>
    <w:rsid w:val="006B3A66"/>
    <w:rsid w:val="006D28DE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B3724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2021-03-02T18:13:00Z</cp:lastPrinted>
  <dcterms:created xsi:type="dcterms:W3CDTF">2021-03-02T00:11:00Z</dcterms:created>
  <dcterms:modified xsi:type="dcterms:W3CDTF">2021-03-02T18:13:00Z</dcterms:modified>
</cp:coreProperties>
</file>