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F1789" w14:textId="1F238D95" w:rsidR="00807CD1" w:rsidRPr="00807CD1" w:rsidRDefault="00807CD1" w:rsidP="00807CD1">
      <w:pPr>
        <w:spacing w:after="0" w:line="240" w:lineRule="auto"/>
        <w:jc w:val="both"/>
        <w:rPr>
          <w:rFonts w:ascii="Times New Roman" w:eastAsia="Calibri" w:hAnsi="Times New Roman" w:cs="Times New Roman"/>
          <w:sz w:val="24"/>
          <w:szCs w:val="24"/>
          <w:lang w:eastAsia="pt-BR"/>
        </w:rPr>
      </w:pPr>
    </w:p>
    <w:p w14:paraId="410EEB9A" w14:textId="174DD65C" w:rsidR="00273CBD" w:rsidRPr="00273CBD" w:rsidRDefault="00273CBD" w:rsidP="00273CBD">
      <w:pPr>
        <w:spacing w:after="0" w:line="240" w:lineRule="auto"/>
        <w:rPr>
          <w:rFonts w:ascii="Courier New" w:hAnsi="Courier New" w:cs="Courier New"/>
          <w:b/>
          <w:sz w:val="24"/>
          <w:szCs w:val="24"/>
          <w:lang w:eastAsia="pt-BR"/>
        </w:rPr>
      </w:pPr>
      <w:r w:rsidRPr="00273CBD">
        <w:rPr>
          <w:rFonts w:ascii="Courier New" w:hAnsi="Courier New" w:cs="Courier New"/>
          <w:b/>
          <w:sz w:val="24"/>
          <w:szCs w:val="24"/>
          <w:lang w:eastAsia="pt-BR"/>
        </w:rPr>
        <w:t>RESOLUÇÃO Nº 0</w:t>
      </w:r>
      <w:r w:rsidR="005737B6">
        <w:rPr>
          <w:rFonts w:ascii="Courier New" w:hAnsi="Courier New" w:cs="Courier New"/>
          <w:b/>
          <w:sz w:val="24"/>
          <w:szCs w:val="24"/>
          <w:lang w:eastAsia="pt-BR"/>
        </w:rPr>
        <w:t>5</w:t>
      </w:r>
      <w:r w:rsidR="00B03F88">
        <w:rPr>
          <w:rFonts w:ascii="Courier New" w:hAnsi="Courier New" w:cs="Courier New"/>
          <w:b/>
          <w:sz w:val="24"/>
          <w:szCs w:val="24"/>
          <w:lang w:eastAsia="pt-BR"/>
        </w:rPr>
        <w:t>5</w:t>
      </w:r>
      <w:r w:rsidR="005737B6">
        <w:rPr>
          <w:rFonts w:ascii="Courier New" w:hAnsi="Courier New" w:cs="Courier New"/>
          <w:b/>
          <w:sz w:val="24"/>
          <w:szCs w:val="24"/>
          <w:lang w:eastAsia="pt-BR"/>
        </w:rPr>
        <w:t>/</w:t>
      </w:r>
      <w:r w:rsidRPr="00273CBD">
        <w:rPr>
          <w:rFonts w:ascii="Courier New" w:hAnsi="Courier New" w:cs="Courier New"/>
          <w:b/>
          <w:sz w:val="24"/>
          <w:szCs w:val="24"/>
          <w:lang w:eastAsia="pt-BR"/>
        </w:rPr>
        <w:t>202</w:t>
      </w:r>
      <w:r w:rsidR="00C237B6">
        <w:rPr>
          <w:rFonts w:ascii="Courier New" w:hAnsi="Courier New" w:cs="Courier New"/>
          <w:b/>
          <w:sz w:val="24"/>
          <w:szCs w:val="24"/>
          <w:lang w:eastAsia="pt-BR"/>
        </w:rPr>
        <w:t>3</w:t>
      </w:r>
      <w:r w:rsidRPr="00273CBD">
        <w:rPr>
          <w:rFonts w:ascii="Courier New" w:hAnsi="Courier New" w:cs="Courier New"/>
          <w:b/>
          <w:sz w:val="24"/>
          <w:szCs w:val="24"/>
          <w:lang w:eastAsia="pt-BR"/>
        </w:rPr>
        <w:t>.</w:t>
      </w:r>
    </w:p>
    <w:p w14:paraId="747144C4" w14:textId="4C88B0EA" w:rsidR="00273CBD" w:rsidRDefault="00B82AAD" w:rsidP="00273CBD">
      <w:pPr>
        <w:spacing w:after="0" w:line="240" w:lineRule="auto"/>
        <w:ind w:right="4534"/>
        <w:jc w:val="both"/>
        <w:rPr>
          <w:rFonts w:ascii="Courier New" w:hAnsi="Courier New" w:cs="Courier New"/>
          <w:b/>
          <w:sz w:val="24"/>
          <w:szCs w:val="24"/>
          <w:lang w:eastAsia="pt-BR"/>
        </w:rPr>
      </w:pPr>
      <w:r>
        <w:rPr>
          <w:rFonts w:ascii="Courier New" w:hAnsi="Courier New" w:cs="Courier New"/>
          <w:b/>
          <w:sz w:val="24"/>
          <w:szCs w:val="24"/>
          <w:lang w:eastAsia="pt-BR"/>
        </w:rPr>
        <w:t xml:space="preserve">DATA: </w:t>
      </w:r>
      <w:r w:rsidR="005737B6">
        <w:rPr>
          <w:rFonts w:ascii="Courier New" w:hAnsi="Courier New" w:cs="Courier New"/>
          <w:b/>
          <w:sz w:val="24"/>
          <w:szCs w:val="24"/>
          <w:lang w:eastAsia="pt-BR"/>
        </w:rPr>
        <w:t>10</w:t>
      </w:r>
      <w:r>
        <w:rPr>
          <w:rFonts w:ascii="Courier New" w:hAnsi="Courier New" w:cs="Courier New"/>
          <w:b/>
          <w:sz w:val="24"/>
          <w:szCs w:val="24"/>
          <w:lang w:eastAsia="pt-BR"/>
        </w:rPr>
        <w:t xml:space="preserve"> DE </w:t>
      </w:r>
      <w:r w:rsidR="005737B6">
        <w:rPr>
          <w:rFonts w:ascii="Courier New" w:hAnsi="Courier New" w:cs="Courier New"/>
          <w:b/>
          <w:sz w:val="24"/>
          <w:szCs w:val="24"/>
          <w:lang w:eastAsia="pt-BR"/>
        </w:rPr>
        <w:t>MAIO</w:t>
      </w:r>
      <w:r>
        <w:rPr>
          <w:rFonts w:ascii="Courier New" w:hAnsi="Courier New" w:cs="Courier New"/>
          <w:b/>
          <w:sz w:val="24"/>
          <w:szCs w:val="24"/>
          <w:lang w:eastAsia="pt-BR"/>
        </w:rPr>
        <w:t xml:space="preserve"> 202</w:t>
      </w:r>
      <w:r w:rsidR="00C237B6">
        <w:rPr>
          <w:rFonts w:ascii="Courier New" w:hAnsi="Courier New" w:cs="Courier New"/>
          <w:b/>
          <w:sz w:val="24"/>
          <w:szCs w:val="24"/>
          <w:lang w:eastAsia="pt-BR"/>
        </w:rPr>
        <w:t>3</w:t>
      </w:r>
      <w:r>
        <w:rPr>
          <w:rFonts w:ascii="Courier New" w:hAnsi="Courier New" w:cs="Courier New"/>
          <w:b/>
          <w:sz w:val="24"/>
          <w:szCs w:val="24"/>
          <w:lang w:eastAsia="pt-BR"/>
        </w:rPr>
        <w:t>.</w:t>
      </w:r>
    </w:p>
    <w:p w14:paraId="0B8C16C5" w14:textId="77777777" w:rsidR="0020184C" w:rsidRPr="00273CBD" w:rsidRDefault="0020184C" w:rsidP="00273CBD">
      <w:pPr>
        <w:spacing w:after="0" w:line="240" w:lineRule="auto"/>
        <w:ind w:right="4534"/>
        <w:jc w:val="both"/>
        <w:rPr>
          <w:rFonts w:ascii="Courier New" w:hAnsi="Courier New" w:cs="Courier New"/>
          <w:b/>
          <w:sz w:val="24"/>
          <w:szCs w:val="24"/>
          <w:lang w:eastAsia="pt-BR"/>
        </w:rPr>
      </w:pPr>
    </w:p>
    <w:p w14:paraId="0802F978" w14:textId="2AD67864" w:rsidR="00273CBD" w:rsidRPr="00273CBD" w:rsidRDefault="00273CBD" w:rsidP="00273CBD">
      <w:pPr>
        <w:spacing w:after="0" w:line="240" w:lineRule="auto"/>
        <w:ind w:right="4534"/>
        <w:jc w:val="both"/>
        <w:rPr>
          <w:rFonts w:ascii="Courier New" w:hAnsi="Courier New" w:cs="Courier New"/>
          <w:b/>
          <w:sz w:val="24"/>
          <w:szCs w:val="24"/>
          <w:lang w:eastAsia="pt-BR"/>
        </w:rPr>
      </w:pPr>
      <w:r w:rsidRPr="00273CBD">
        <w:rPr>
          <w:rFonts w:ascii="Courier New" w:hAnsi="Courier New" w:cs="Courier New"/>
          <w:b/>
          <w:sz w:val="24"/>
          <w:szCs w:val="24"/>
          <w:lang w:eastAsia="pt-BR"/>
        </w:rPr>
        <w:t xml:space="preserve">SÚMULA: </w:t>
      </w:r>
      <w:r w:rsidR="00B03F88">
        <w:rPr>
          <w:rFonts w:ascii="Courier New" w:hAnsi="Courier New" w:cs="Courier New"/>
          <w:bCs/>
          <w:i/>
          <w:iCs/>
          <w:sz w:val="24"/>
          <w:szCs w:val="24"/>
          <w:lang w:eastAsia="pt-BR"/>
        </w:rPr>
        <w:t xml:space="preserve">O PROCEDIMENTO DE PESQUISA DE PREÇOS PARA A AQUISIÇÃO DE BENS E CONTRATAÇÃO DE SERVIÇOS EM GERAL, PARA OS PROCEDIMENTOS LICITATÓRIOS E DE CONTRATAÇÃO DIRETA NOS MOLDES DA LEI 14.133/21, NO ÂMBITO DA CÂMARA MUNICIPAL </w:t>
      </w:r>
      <w:bookmarkStart w:id="0" w:name="_GoBack"/>
      <w:bookmarkEnd w:id="0"/>
      <w:r w:rsidR="00B03F88">
        <w:rPr>
          <w:rFonts w:ascii="Courier New" w:hAnsi="Courier New" w:cs="Courier New"/>
          <w:bCs/>
          <w:i/>
          <w:iCs/>
          <w:sz w:val="24"/>
          <w:szCs w:val="24"/>
          <w:lang w:eastAsia="pt-BR"/>
        </w:rPr>
        <w:t>DE ITANHANGÁ/MT.</w:t>
      </w:r>
    </w:p>
    <w:p w14:paraId="75291DB3" w14:textId="62728369" w:rsidR="00273CBD" w:rsidRDefault="00273CBD" w:rsidP="00273CBD">
      <w:pPr>
        <w:spacing w:after="0" w:line="240" w:lineRule="auto"/>
        <w:ind w:right="4534"/>
        <w:jc w:val="both"/>
        <w:rPr>
          <w:rFonts w:ascii="Courier New" w:hAnsi="Courier New" w:cs="Courier New"/>
          <w:b/>
          <w:sz w:val="24"/>
          <w:szCs w:val="24"/>
          <w:lang w:eastAsia="pt-BR"/>
        </w:rPr>
      </w:pPr>
    </w:p>
    <w:p w14:paraId="5E283932" w14:textId="77777777" w:rsidR="00C237B6" w:rsidRPr="00273CBD" w:rsidRDefault="00C237B6" w:rsidP="00273CBD">
      <w:pPr>
        <w:spacing w:after="0" w:line="240" w:lineRule="auto"/>
        <w:ind w:right="4534"/>
        <w:jc w:val="both"/>
        <w:rPr>
          <w:rFonts w:ascii="Courier New" w:hAnsi="Courier New" w:cs="Courier New"/>
          <w:b/>
          <w:sz w:val="24"/>
          <w:szCs w:val="24"/>
          <w:lang w:eastAsia="pt-BR"/>
        </w:rPr>
      </w:pPr>
    </w:p>
    <w:p w14:paraId="7BC21121" w14:textId="018BCD52" w:rsidR="00273CBD" w:rsidRDefault="00273CBD" w:rsidP="00273CBD">
      <w:pPr>
        <w:spacing w:after="0" w:line="240" w:lineRule="auto"/>
        <w:ind w:firstLine="1418"/>
        <w:jc w:val="both"/>
        <w:rPr>
          <w:rFonts w:ascii="Courier New" w:eastAsia="Calibri" w:hAnsi="Courier New" w:cs="Courier New"/>
          <w:sz w:val="24"/>
          <w:szCs w:val="24"/>
          <w:lang w:eastAsia="pt-BR"/>
        </w:rPr>
      </w:pPr>
      <w:r w:rsidRPr="00273CBD">
        <w:rPr>
          <w:rFonts w:ascii="Courier New" w:eastAsia="Calibri" w:hAnsi="Courier New" w:cs="Courier New"/>
          <w:b/>
          <w:sz w:val="24"/>
          <w:szCs w:val="24"/>
          <w:lang w:eastAsia="pt-BR"/>
        </w:rPr>
        <w:t xml:space="preserve">O Senhor Vereador </w:t>
      </w:r>
      <w:r>
        <w:rPr>
          <w:rFonts w:ascii="Courier New" w:eastAsia="Calibri" w:hAnsi="Courier New" w:cs="Courier New"/>
          <w:b/>
          <w:sz w:val="24"/>
          <w:szCs w:val="24"/>
          <w:lang w:eastAsia="pt-BR"/>
        </w:rPr>
        <w:t>Zilmar Albuquerque Rodrigues</w:t>
      </w:r>
      <w:r w:rsidRPr="00273CBD">
        <w:rPr>
          <w:rFonts w:ascii="Courier New" w:eastAsia="Calibri" w:hAnsi="Courier New" w:cs="Courier New"/>
          <w:sz w:val="24"/>
          <w:szCs w:val="24"/>
          <w:lang w:eastAsia="pt-BR"/>
        </w:rPr>
        <w:t>, Presidente da Câmara Municipal de Itanhangá, Estado de Mato Grosso, no uso de suas atribuições legais, e nos termos do Regimento Interno, faz saber que a Câmara aprovou e ele promulga a seguinte Resolução:</w:t>
      </w:r>
    </w:p>
    <w:p w14:paraId="6B507703" w14:textId="1F814CA4" w:rsidR="009B7E79" w:rsidRDefault="009B7E79" w:rsidP="00273CBD">
      <w:pPr>
        <w:spacing w:after="0" w:line="240" w:lineRule="auto"/>
        <w:ind w:firstLine="1418"/>
        <w:jc w:val="both"/>
        <w:rPr>
          <w:rFonts w:ascii="Courier New" w:eastAsia="Calibri" w:hAnsi="Courier New" w:cs="Courier New"/>
          <w:sz w:val="24"/>
          <w:szCs w:val="24"/>
          <w:lang w:eastAsia="pt-BR"/>
        </w:rPr>
      </w:pPr>
    </w:p>
    <w:p w14:paraId="3E65E60D" w14:textId="77777777" w:rsidR="00A70EB6" w:rsidRDefault="00A70EB6" w:rsidP="00273CBD">
      <w:pPr>
        <w:spacing w:after="0" w:line="240" w:lineRule="auto"/>
        <w:ind w:firstLine="1418"/>
        <w:jc w:val="both"/>
        <w:rPr>
          <w:rFonts w:ascii="Courier New" w:eastAsia="Calibri" w:hAnsi="Courier New" w:cs="Courier New"/>
          <w:sz w:val="24"/>
          <w:szCs w:val="24"/>
          <w:lang w:eastAsia="pt-BR"/>
        </w:rPr>
      </w:pPr>
    </w:p>
    <w:p w14:paraId="370383D2" w14:textId="77777777" w:rsidR="005737B6" w:rsidRPr="00DA73EA" w:rsidRDefault="005737B6" w:rsidP="005737B6">
      <w:pPr>
        <w:spacing w:after="0" w:line="360" w:lineRule="auto"/>
        <w:ind w:firstLine="708"/>
        <w:jc w:val="both"/>
        <w:rPr>
          <w:rFonts w:ascii="Courier New" w:eastAsia="Arial" w:hAnsi="Courier New" w:cs="Courier New"/>
          <w:b/>
          <w:highlight w:val="white"/>
          <w:lang w:val="pt-PT" w:eastAsia="pt-BR"/>
        </w:rPr>
      </w:pPr>
      <w:bookmarkStart w:id="1" w:name="_Hlk9540018"/>
    </w:p>
    <w:p w14:paraId="2FF4D768" w14:textId="77777777" w:rsidR="00ED5829" w:rsidRDefault="00ED5829" w:rsidP="00ED5829">
      <w:pPr>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1º</w:t>
      </w:r>
      <w:r>
        <w:rPr>
          <w:rFonts w:ascii="Courier New" w:eastAsia="Times New Roman" w:hAnsi="Courier New" w:cs="Courier New"/>
          <w:color w:val="000000"/>
          <w:sz w:val="24"/>
          <w:szCs w:val="24"/>
          <w:lang w:eastAsia="pt-BR"/>
        </w:rPr>
        <w:t xml:space="preserve"> Esta Resolução dispõe sobre o procedimento administrativo para a realização de pesquisa de preços para aquisição de bens e contratação de serviços em geral, para os procedimentos licitatórios e de contratação direta nos moldes da Lei Federal 14.133/21, no âmbito da Câmara Municipal de Itanhangá.</w:t>
      </w:r>
    </w:p>
    <w:p w14:paraId="5EF872B7"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7C55D0AF"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1º</w:t>
      </w:r>
      <w:r>
        <w:rPr>
          <w:rFonts w:ascii="Courier New" w:eastAsia="Times New Roman" w:hAnsi="Courier New" w:cs="Courier New"/>
          <w:color w:val="000000"/>
          <w:sz w:val="24"/>
          <w:szCs w:val="24"/>
          <w:lang w:eastAsia="pt-BR"/>
        </w:rPr>
        <w:t xml:space="preserve"> O disposto nesta Resolução não se aplica às contratações de obras e serviços de engenharia.</w:t>
      </w:r>
    </w:p>
    <w:p w14:paraId="0333D399"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7649382C"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2º</w:t>
      </w:r>
      <w:r>
        <w:rPr>
          <w:rFonts w:ascii="Courier New" w:eastAsia="Times New Roman" w:hAnsi="Courier New" w:cs="Courier New"/>
          <w:color w:val="000000"/>
          <w:sz w:val="24"/>
          <w:szCs w:val="24"/>
          <w:lang w:eastAsia="pt-BR"/>
        </w:rPr>
        <w:t xml:space="preserve"> Para aferição da vantagem econômica das adesões às atas de registro de preços, bem como da contratação de item específico constante de grupo de itens em atas de registro de preços, deverá ser observado o disposto nesta Resolução.</w:t>
      </w:r>
    </w:p>
    <w:p w14:paraId="71FCD48A"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0B7299E9" w14:textId="77777777" w:rsidR="00ED5829" w:rsidRDefault="00ED5829" w:rsidP="00ED5829">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2º</w:t>
      </w:r>
      <w:r>
        <w:rPr>
          <w:rFonts w:ascii="Courier New" w:eastAsia="Times New Roman" w:hAnsi="Courier New" w:cs="Courier New"/>
          <w:color w:val="000000"/>
          <w:sz w:val="24"/>
          <w:szCs w:val="24"/>
          <w:lang w:eastAsia="pt-BR"/>
        </w:rPr>
        <w:t xml:space="preserve"> Para fins do disposto nesta Resolução, considera-se:</w:t>
      </w:r>
    </w:p>
    <w:p w14:paraId="46874926"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4F0E17E9"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xml:space="preserve">I </w:t>
      </w:r>
      <w:r>
        <w:rPr>
          <w:rFonts w:ascii="Courier New" w:eastAsia="Times New Roman" w:hAnsi="Courier New" w:cs="Courier New"/>
          <w:color w:val="000000"/>
          <w:sz w:val="24"/>
          <w:szCs w:val="24"/>
          <w:lang w:eastAsia="pt-BR"/>
        </w:rPr>
        <w:t>- Preço estimado: valor obtido a partir de método matemático aplicado em série de preços coletados, devendo desconsiderar, na sua formação, os valores inexequíveis, os inconsistentes e os excessivamente elevados;</w:t>
      </w:r>
    </w:p>
    <w:p w14:paraId="6AB82F11"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36F28ED2"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xml:space="preserve">II </w:t>
      </w:r>
      <w:r>
        <w:rPr>
          <w:rFonts w:ascii="Courier New" w:eastAsia="Times New Roman" w:hAnsi="Courier New" w:cs="Courier New"/>
          <w:color w:val="000000"/>
          <w:sz w:val="24"/>
          <w:szCs w:val="24"/>
          <w:lang w:eastAsia="pt-BR"/>
        </w:rPr>
        <w:t>- Preço máximo: valor de limite que a administração se dispõe a pagar por determinado objeto, levando-se em consideração o preço estimado, os aspectos mercadológicos próprios à negociação com o setor público e os recursos orçamentários disponíveis; e</w:t>
      </w:r>
    </w:p>
    <w:p w14:paraId="125DDA7F"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3593E333"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III</w:t>
      </w:r>
      <w:r>
        <w:rPr>
          <w:rFonts w:ascii="Courier New" w:eastAsia="Times New Roman" w:hAnsi="Courier New" w:cs="Courier New"/>
          <w:color w:val="000000"/>
          <w:sz w:val="24"/>
          <w:szCs w:val="24"/>
          <w:lang w:eastAsia="pt-BR"/>
        </w:rPr>
        <w:t xml:space="preserve"> - </w:t>
      </w:r>
      <w:proofErr w:type="spellStart"/>
      <w:r>
        <w:rPr>
          <w:rFonts w:ascii="Courier New" w:eastAsia="Times New Roman" w:hAnsi="Courier New" w:cs="Courier New"/>
          <w:color w:val="000000"/>
          <w:sz w:val="24"/>
          <w:szCs w:val="24"/>
          <w:lang w:eastAsia="pt-BR"/>
        </w:rPr>
        <w:t>sobrepreço</w:t>
      </w:r>
      <w:proofErr w:type="spellEnd"/>
      <w:r>
        <w:rPr>
          <w:rFonts w:ascii="Courier New" w:eastAsia="Times New Roman" w:hAnsi="Courier New" w:cs="Courier New"/>
          <w:color w:val="000000"/>
          <w:sz w:val="24"/>
          <w:szCs w:val="24"/>
          <w:lang w:eastAsia="pt-BR"/>
        </w:rPr>
        <w:t xml:space="preserve">: preço orçado para licitação ou contratado em valor expressivamente superior aos preços referenciais de mercado, </w:t>
      </w:r>
      <w:r>
        <w:rPr>
          <w:rFonts w:ascii="Courier New" w:eastAsia="Times New Roman" w:hAnsi="Courier New" w:cs="Courier New"/>
          <w:color w:val="000000"/>
          <w:sz w:val="24"/>
          <w:szCs w:val="24"/>
          <w:lang w:eastAsia="pt-BR"/>
        </w:rPr>
        <w:lastRenderedPageBreak/>
        <w:t>seja de apenas 1 (um) item, se a licitação ou a contratação for por preços unitários de serviço, seja do valor global do objeto, se a licitação ou a contratação for por tarefa, empreitada por preço global ou empreitada integral.</w:t>
      </w:r>
    </w:p>
    <w:p w14:paraId="057FE3B0"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164E8758" w14:textId="77777777" w:rsidR="00ED5829" w:rsidRDefault="00ED5829" w:rsidP="00ED5829">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color w:val="000000"/>
          <w:sz w:val="24"/>
          <w:szCs w:val="24"/>
          <w:lang w:eastAsia="pt-BR"/>
        </w:rPr>
        <w:t>Art. 3º A pesquisa de preços será materializada em documento que conterá, no mínimo:</w:t>
      </w:r>
    </w:p>
    <w:p w14:paraId="5DAAFB7B" w14:textId="77777777" w:rsidR="00ED5829" w:rsidRDefault="00ED5829" w:rsidP="00ED5829">
      <w:pPr>
        <w:shd w:val="clear" w:color="auto" w:fill="FFFFFF"/>
        <w:spacing w:after="0" w:line="240" w:lineRule="auto"/>
        <w:ind w:firstLine="1134"/>
        <w:jc w:val="both"/>
        <w:rPr>
          <w:rFonts w:ascii="Courier New" w:eastAsia="Times New Roman" w:hAnsi="Courier New" w:cs="Courier New"/>
          <w:sz w:val="24"/>
          <w:szCs w:val="24"/>
          <w:lang w:eastAsia="pt-BR"/>
        </w:rPr>
      </w:pPr>
    </w:p>
    <w:p w14:paraId="037E8696"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w:t>
      </w:r>
      <w:r>
        <w:rPr>
          <w:rFonts w:ascii="Courier New" w:eastAsia="Times New Roman" w:hAnsi="Courier New" w:cs="Courier New"/>
          <w:color w:val="000000"/>
          <w:sz w:val="24"/>
          <w:szCs w:val="24"/>
          <w:lang w:eastAsia="pt-BR"/>
        </w:rPr>
        <w:t>- Descrição do objeto a ser contratado;</w:t>
      </w:r>
    </w:p>
    <w:p w14:paraId="27FDE75C"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52A1771B"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II</w:t>
      </w:r>
      <w:r>
        <w:rPr>
          <w:rFonts w:ascii="Courier New" w:eastAsia="Times New Roman" w:hAnsi="Courier New" w:cs="Courier New"/>
          <w:color w:val="000000"/>
          <w:sz w:val="24"/>
          <w:szCs w:val="24"/>
          <w:lang w:eastAsia="pt-BR"/>
        </w:rPr>
        <w:t>- Identificação e assinatura do(s) agente(s) responsável(</w:t>
      </w:r>
      <w:proofErr w:type="spellStart"/>
      <w:r>
        <w:rPr>
          <w:rFonts w:ascii="Courier New" w:eastAsia="Times New Roman" w:hAnsi="Courier New" w:cs="Courier New"/>
          <w:color w:val="000000"/>
          <w:sz w:val="24"/>
          <w:szCs w:val="24"/>
          <w:lang w:eastAsia="pt-BR"/>
        </w:rPr>
        <w:t>is</w:t>
      </w:r>
      <w:proofErr w:type="spellEnd"/>
      <w:r>
        <w:rPr>
          <w:rFonts w:ascii="Courier New" w:eastAsia="Times New Roman" w:hAnsi="Courier New" w:cs="Courier New"/>
          <w:color w:val="000000"/>
          <w:sz w:val="24"/>
          <w:szCs w:val="24"/>
          <w:lang w:eastAsia="pt-BR"/>
        </w:rPr>
        <w:t>) pela pesquisa;</w:t>
      </w:r>
    </w:p>
    <w:p w14:paraId="176339FA"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54B3E643"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III</w:t>
      </w:r>
      <w:r>
        <w:rPr>
          <w:rFonts w:ascii="Courier New" w:eastAsia="Times New Roman" w:hAnsi="Courier New" w:cs="Courier New"/>
          <w:color w:val="000000"/>
          <w:sz w:val="24"/>
          <w:szCs w:val="24"/>
          <w:lang w:eastAsia="pt-BR"/>
        </w:rPr>
        <w:t>- Informação e identificação das fontes consultadas;</w:t>
      </w:r>
    </w:p>
    <w:p w14:paraId="14958C42"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48327361"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IV</w:t>
      </w:r>
      <w:r>
        <w:rPr>
          <w:rFonts w:ascii="Courier New" w:eastAsia="Times New Roman" w:hAnsi="Courier New" w:cs="Courier New"/>
          <w:color w:val="000000"/>
          <w:sz w:val="24"/>
          <w:szCs w:val="24"/>
          <w:lang w:eastAsia="pt-BR"/>
        </w:rPr>
        <w:t>- Os preços coletados;</w:t>
      </w:r>
    </w:p>
    <w:p w14:paraId="52811AF1"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3DF36D10"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V</w:t>
      </w:r>
      <w:r>
        <w:rPr>
          <w:rFonts w:ascii="Courier New" w:eastAsia="Times New Roman" w:hAnsi="Courier New" w:cs="Courier New"/>
          <w:color w:val="000000"/>
          <w:sz w:val="24"/>
          <w:szCs w:val="24"/>
          <w:lang w:eastAsia="pt-BR"/>
        </w:rPr>
        <w:t>- Método matemático aplicado (a média, a mediana ou o menor dos valores) para a definição do valor estimado;</w:t>
      </w:r>
    </w:p>
    <w:p w14:paraId="3EABCCAA"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5FD76508"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VI</w:t>
      </w:r>
      <w:r>
        <w:rPr>
          <w:rFonts w:ascii="Courier New" w:eastAsia="Times New Roman" w:hAnsi="Courier New" w:cs="Courier New"/>
          <w:color w:val="000000"/>
          <w:sz w:val="24"/>
          <w:szCs w:val="24"/>
          <w:lang w:eastAsia="pt-BR"/>
        </w:rPr>
        <w:t>- Justificativa para a metodologia utilizada;</w:t>
      </w:r>
    </w:p>
    <w:p w14:paraId="654BC47D"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6BDCE6C"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VII</w:t>
      </w:r>
      <w:r>
        <w:rPr>
          <w:rFonts w:ascii="Courier New" w:eastAsia="Times New Roman" w:hAnsi="Courier New" w:cs="Courier New"/>
          <w:color w:val="000000"/>
          <w:sz w:val="24"/>
          <w:szCs w:val="24"/>
          <w:lang w:eastAsia="pt-BR"/>
        </w:rPr>
        <w:t>- Parâmetro dos preços que serão desconsiderados em razão de serem inexequíveis ou excessivamente elevados, inclusive com a definição percentual desses conceitos, se aplicável;</w:t>
      </w:r>
    </w:p>
    <w:p w14:paraId="5AA4C4FF"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7E265A93"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VIII</w:t>
      </w:r>
      <w:r>
        <w:rPr>
          <w:rFonts w:ascii="Courier New" w:eastAsia="Times New Roman" w:hAnsi="Courier New" w:cs="Courier New"/>
          <w:color w:val="000000"/>
          <w:sz w:val="24"/>
          <w:szCs w:val="24"/>
          <w:lang w:eastAsia="pt-BR"/>
        </w:rPr>
        <w:t>- Memória de cálculo do valor estimado e documentos que lhe dão suporte; e</w:t>
      </w:r>
    </w:p>
    <w:p w14:paraId="206DC7D8"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E98687C" w14:textId="77777777" w:rsidR="00ED5829" w:rsidRDefault="00ED5829" w:rsidP="00ED5829">
      <w:pPr>
        <w:shd w:val="clear" w:color="auto" w:fill="FFFFFF"/>
        <w:spacing w:after="0" w:line="240" w:lineRule="auto"/>
        <w:ind w:firstLine="567"/>
        <w:jc w:val="both"/>
        <w:rPr>
          <w:rFonts w:ascii="Courier New" w:eastAsia="Times New Roman" w:hAnsi="Courier New" w:cs="Courier New"/>
          <w:sz w:val="24"/>
          <w:szCs w:val="24"/>
          <w:lang w:eastAsia="pt-BR"/>
        </w:rPr>
      </w:pPr>
      <w:r>
        <w:rPr>
          <w:rFonts w:ascii="Courier New" w:eastAsia="Times New Roman" w:hAnsi="Courier New" w:cs="Courier New"/>
          <w:b/>
          <w:bCs/>
          <w:color w:val="000000"/>
          <w:sz w:val="24"/>
          <w:szCs w:val="24"/>
          <w:lang w:eastAsia="pt-BR"/>
        </w:rPr>
        <w:t>IX</w:t>
      </w:r>
      <w:r>
        <w:rPr>
          <w:rFonts w:ascii="Courier New" w:eastAsia="Times New Roman" w:hAnsi="Courier New" w:cs="Courier New"/>
          <w:color w:val="000000"/>
          <w:sz w:val="24"/>
          <w:szCs w:val="24"/>
          <w:lang w:eastAsia="pt-BR"/>
        </w:rPr>
        <w:t>- Justificativa da escolha dos fornecedores, no caso da pesquisa direta de que dispõe o inciso IV do art. 5º.</w:t>
      </w:r>
    </w:p>
    <w:p w14:paraId="27ED2DAC"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50FDE40B" w14:textId="77777777" w:rsidR="00ED5829" w:rsidRDefault="00ED5829" w:rsidP="00ED5829">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4º</w:t>
      </w:r>
      <w:r>
        <w:rPr>
          <w:rFonts w:ascii="Courier New" w:eastAsia="Times New Roman" w:hAnsi="Courier New" w:cs="Courier New"/>
          <w:color w:val="000000"/>
          <w:sz w:val="24"/>
          <w:szCs w:val="24"/>
          <w:lang w:eastAsia="pt-BR"/>
        </w:rPr>
        <w:t xml:space="preserve"> Na pesquisa de preços, sempre que possível, deverão ser observadas as condições comerciais praticadas, incluindo prazos e locais de entrega e de execução do objeto, instalação e montagem do bem ou execução do serviço, quantidade contratada, formas e prazos de pagamento, fretes, garantias exigidas e marcas e modelos, quando for o caso, observada as peculiaridades do local de execução do objeto.</w:t>
      </w:r>
    </w:p>
    <w:p w14:paraId="37225B8E"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3C1F1D18" w14:textId="77777777" w:rsidR="00ED5829" w:rsidRDefault="00ED5829" w:rsidP="00ED5829">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5º</w:t>
      </w:r>
      <w:r>
        <w:rPr>
          <w:rFonts w:ascii="Courier New" w:eastAsia="Times New Roman" w:hAnsi="Courier New" w:cs="Courier New"/>
          <w:color w:val="000000"/>
          <w:sz w:val="24"/>
          <w:szCs w:val="24"/>
          <w:lang w:eastAsia="pt-BR"/>
        </w:rPr>
        <w:t xml:space="preserve"> A pesquisa de preços para fins de determinação do preço estimado em processo licitatório para a aquisição de bens e contratação de serviços em geral será realizada mediante a utilização dos seguintes parâmetros, empregados de forma combinada ou não:</w:t>
      </w:r>
    </w:p>
    <w:p w14:paraId="10ABF8A4"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306E53AB"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w:t>
      </w:r>
      <w:r>
        <w:rPr>
          <w:rFonts w:ascii="Courier New" w:eastAsia="Times New Roman" w:hAnsi="Courier New" w:cs="Courier New"/>
          <w:color w:val="000000"/>
          <w:sz w:val="24"/>
          <w:szCs w:val="24"/>
          <w:lang w:eastAsia="pt-BR"/>
        </w:rPr>
        <w:t xml:space="preserve"> - Composição de custos unitários menores ou iguais à mediana do item correspondente nos sistemas oficiais de governo, quando possível, como Painel de Preços ou Banco de Preços, observado o </w:t>
      </w:r>
      <w:r>
        <w:rPr>
          <w:rFonts w:ascii="Courier New" w:eastAsia="Times New Roman" w:hAnsi="Courier New" w:cs="Courier New"/>
          <w:color w:val="000000"/>
          <w:sz w:val="24"/>
          <w:szCs w:val="24"/>
          <w:lang w:eastAsia="pt-BR"/>
        </w:rPr>
        <w:lastRenderedPageBreak/>
        <w:t>índice de atualização conforme o Portal Nacional de Contratações Públicas;</w:t>
      </w:r>
    </w:p>
    <w:p w14:paraId="138C816B"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104DA57D"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II</w:t>
      </w:r>
      <w:r>
        <w:rPr>
          <w:rFonts w:ascii="Courier New" w:eastAsia="Times New Roman" w:hAnsi="Courier New" w:cs="Courier New"/>
          <w:color w:val="000000"/>
          <w:sz w:val="24"/>
          <w:szCs w:val="24"/>
          <w:lang w:eastAsia="pt-BR"/>
        </w:rPr>
        <w:t xml:space="preserve"> - Contratações similares feitas pela Administração Pública, em execução ou concluídas no período de 1 (um) ano anterior à data da pesquisa de preços, inclusive mediante sistema de registro de preços, observado o índice de atualização de preços correspondente;</w:t>
      </w:r>
    </w:p>
    <w:p w14:paraId="0DD2680E"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5BEEAB0A"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III</w:t>
      </w:r>
      <w:r>
        <w:rPr>
          <w:rFonts w:ascii="Courier New" w:eastAsia="Times New Roman" w:hAnsi="Courier New" w:cs="Courier New"/>
          <w:color w:val="000000"/>
          <w:sz w:val="24"/>
          <w:szCs w:val="24"/>
          <w:lang w:eastAsia="pt-BR"/>
        </w:rPr>
        <w:t xml:space="preserve"> - dados de pesquisa publicada em mídia especializada, de tabela de referência formalmente aprovada pela Presidência da Câmara Municipal de Itanhangá e de sítios eletrônicos especializados ou de domínio amplo, desde que atualizados no momento da pesquisa e compreendidos no intervalo de até 12 (doze) meses de antecedência da data de divulgação do edital, contendo a data e a hora de acesso;</w:t>
      </w:r>
    </w:p>
    <w:p w14:paraId="6E24832F"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09C99924"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IV</w:t>
      </w:r>
      <w:r>
        <w:rPr>
          <w:rFonts w:ascii="Courier New" w:eastAsia="Times New Roman" w:hAnsi="Courier New" w:cs="Courier New"/>
          <w:color w:val="000000"/>
          <w:sz w:val="24"/>
          <w:szCs w:val="24"/>
          <w:lang w:eastAsia="pt-BR"/>
        </w:rPr>
        <w:t xml:space="preserve"> - Pesquisa direta com, no mínimo, 3 (três) fornecedores, mediante solicitação formal de cotação, por meio de ofício ou e-mail, desde que seja apresentada justificativa da escolha desses fornecedores e que não tenham sido obtidos os orçamentos com mais de 06 (seis) meses de antecedência da data de divulgação do edital;</w:t>
      </w:r>
    </w:p>
    <w:p w14:paraId="16049F52"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4A60CAD4"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V</w:t>
      </w:r>
      <w:r>
        <w:rPr>
          <w:rFonts w:ascii="Courier New" w:eastAsia="Times New Roman" w:hAnsi="Courier New" w:cs="Courier New"/>
          <w:color w:val="000000"/>
          <w:sz w:val="24"/>
          <w:szCs w:val="24"/>
          <w:lang w:eastAsia="pt-BR"/>
        </w:rPr>
        <w:t xml:space="preserve"> - Pesquisa na base nacional de notas fiscais eletrônicas, desde que a data das notas fiscais esteja compreendida no período de até 12 (doze) meses anteriores à data da cotação e/ou divulgação do edital.</w:t>
      </w:r>
    </w:p>
    <w:p w14:paraId="7E521023"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D4208D9"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1º</w:t>
      </w:r>
      <w:r>
        <w:rPr>
          <w:rFonts w:ascii="Courier New" w:eastAsia="Times New Roman" w:hAnsi="Courier New" w:cs="Courier New"/>
          <w:color w:val="000000"/>
          <w:sz w:val="24"/>
          <w:szCs w:val="24"/>
          <w:lang w:eastAsia="pt-BR"/>
        </w:rPr>
        <w:t xml:space="preserve"> Quando a pesquisa de preços for realizada com fornecedores, nos termos do inciso IV, deverá ser observado:</w:t>
      </w:r>
    </w:p>
    <w:p w14:paraId="595A49AB"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77C900FB"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w:t>
      </w:r>
      <w:r>
        <w:rPr>
          <w:rFonts w:ascii="Courier New" w:eastAsia="Times New Roman" w:hAnsi="Courier New" w:cs="Courier New"/>
          <w:color w:val="000000"/>
          <w:sz w:val="24"/>
          <w:szCs w:val="24"/>
          <w:lang w:eastAsia="pt-BR"/>
        </w:rPr>
        <w:t xml:space="preserve"> - Prazo de resposta conferido ao fornecedor compatível com a complexidade do objeto a ser licitado;</w:t>
      </w:r>
    </w:p>
    <w:p w14:paraId="7537918B"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6FD78524"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II</w:t>
      </w:r>
      <w:r>
        <w:rPr>
          <w:rFonts w:ascii="Courier New" w:eastAsia="Times New Roman" w:hAnsi="Courier New" w:cs="Courier New"/>
          <w:color w:val="000000"/>
          <w:sz w:val="24"/>
          <w:szCs w:val="24"/>
          <w:lang w:eastAsia="pt-BR"/>
        </w:rPr>
        <w:t xml:space="preserve"> - Obtenção de propostas formais, contendo, no mínimo:</w:t>
      </w:r>
    </w:p>
    <w:p w14:paraId="3A1BBBD3"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55017055"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w:t>
      </w:r>
      <w:r>
        <w:rPr>
          <w:rFonts w:ascii="Courier New" w:eastAsia="Times New Roman" w:hAnsi="Courier New" w:cs="Courier New"/>
          <w:color w:val="000000"/>
          <w:sz w:val="24"/>
          <w:szCs w:val="24"/>
          <w:lang w:eastAsia="pt-BR"/>
        </w:rPr>
        <w:t xml:space="preserve"> Descrição do objeto, valor unitário e total;</w:t>
      </w:r>
    </w:p>
    <w:p w14:paraId="333F4F30"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1ECDA3E7"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b)</w:t>
      </w:r>
      <w:r>
        <w:rPr>
          <w:rFonts w:ascii="Courier New" w:eastAsia="Times New Roman" w:hAnsi="Courier New" w:cs="Courier New"/>
          <w:color w:val="000000"/>
          <w:sz w:val="24"/>
          <w:szCs w:val="24"/>
          <w:lang w:eastAsia="pt-BR"/>
        </w:rPr>
        <w:t xml:space="preserve"> Número do Cadastro de Pessoa Física - CPF ou do Cadastro Nacional de Pessoa Jurídica - CNPJ do proponente;</w:t>
      </w:r>
    </w:p>
    <w:p w14:paraId="5215A8FD"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400C41C"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c)</w:t>
      </w:r>
      <w:r>
        <w:rPr>
          <w:rFonts w:ascii="Courier New" w:eastAsia="Times New Roman" w:hAnsi="Courier New" w:cs="Courier New"/>
          <w:color w:val="000000"/>
          <w:sz w:val="24"/>
          <w:szCs w:val="24"/>
          <w:lang w:eastAsia="pt-BR"/>
        </w:rPr>
        <w:t xml:space="preserve"> Endereços físico e eletrônico e telefone de contato;</w:t>
      </w:r>
    </w:p>
    <w:p w14:paraId="4C70239D"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051315C8"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d)</w:t>
      </w:r>
      <w:r>
        <w:rPr>
          <w:rFonts w:ascii="Courier New" w:eastAsia="Times New Roman" w:hAnsi="Courier New" w:cs="Courier New"/>
          <w:color w:val="000000"/>
          <w:sz w:val="24"/>
          <w:szCs w:val="24"/>
          <w:lang w:eastAsia="pt-BR"/>
        </w:rPr>
        <w:t xml:space="preserve"> Data de emissão; </w:t>
      </w:r>
    </w:p>
    <w:p w14:paraId="483741AB"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0ADF16D0"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e)</w:t>
      </w:r>
      <w:r>
        <w:rPr>
          <w:rFonts w:ascii="Courier New" w:eastAsia="Times New Roman" w:hAnsi="Courier New" w:cs="Courier New"/>
          <w:color w:val="000000"/>
          <w:sz w:val="24"/>
          <w:szCs w:val="24"/>
          <w:lang w:eastAsia="pt-BR"/>
        </w:rPr>
        <w:t xml:space="preserve"> Nome completo e identificação do responsável, e</w:t>
      </w:r>
    </w:p>
    <w:p w14:paraId="2B7AED4D"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5EE5E3E"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f)</w:t>
      </w:r>
      <w:r>
        <w:rPr>
          <w:rFonts w:ascii="Courier New" w:eastAsia="Times New Roman" w:hAnsi="Courier New" w:cs="Courier New"/>
          <w:color w:val="000000"/>
          <w:sz w:val="24"/>
          <w:szCs w:val="24"/>
          <w:lang w:eastAsia="pt-BR"/>
        </w:rPr>
        <w:t xml:space="preserve"> Validade da proposta não inferior a 90 (noventa) dias, salvo prazo diverso previsto no processo administrativo em curso.</w:t>
      </w:r>
    </w:p>
    <w:p w14:paraId="44A23E00"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1F3158CC"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lastRenderedPageBreak/>
        <w:t>III</w:t>
      </w:r>
      <w:r>
        <w:rPr>
          <w:rFonts w:ascii="Courier New" w:eastAsia="Times New Roman" w:hAnsi="Courier New" w:cs="Courier New"/>
          <w:color w:val="000000"/>
          <w:sz w:val="24"/>
          <w:szCs w:val="24"/>
          <w:lang w:eastAsia="pt-BR"/>
        </w:rPr>
        <w:t xml:space="preserve"> - Informação aos fornecedores das características da contratação contidas no art. 4º, com vistas à melhor caracterização do objeto ou serviço a ser contratado; e</w:t>
      </w:r>
    </w:p>
    <w:p w14:paraId="432858EF"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7DE8A5F5"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IV</w:t>
      </w:r>
      <w:r>
        <w:rPr>
          <w:rFonts w:ascii="Courier New" w:eastAsia="Times New Roman" w:hAnsi="Courier New" w:cs="Courier New"/>
          <w:color w:val="000000"/>
          <w:sz w:val="24"/>
          <w:szCs w:val="24"/>
          <w:lang w:eastAsia="pt-BR"/>
        </w:rPr>
        <w:t xml:space="preserve"> - Registro, nos autos do processo da contratação correspondente, da relação de fornecedores que foram consultados e não enviaram propostas como resposta à solicitação de que trata o inciso IV do caput.</w:t>
      </w:r>
    </w:p>
    <w:p w14:paraId="61339FBD"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1483F9B1"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2º</w:t>
      </w:r>
      <w:r>
        <w:rPr>
          <w:rFonts w:ascii="Courier New" w:eastAsia="Times New Roman" w:hAnsi="Courier New" w:cs="Courier New"/>
          <w:color w:val="000000"/>
          <w:sz w:val="24"/>
          <w:szCs w:val="24"/>
          <w:lang w:eastAsia="pt-BR"/>
        </w:rPr>
        <w:t xml:space="preserve"> Excepcionalmente, será admitido o preço estimado com base em orçamento fora do prazo estipulado no inciso II do caput, desde que devidamente justificado nos autos pelo agente público responsável e observado o índice de atualização de preços correspondente.</w:t>
      </w:r>
    </w:p>
    <w:p w14:paraId="260EC196"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1F255982"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3º</w:t>
      </w:r>
      <w:r>
        <w:rPr>
          <w:rFonts w:ascii="Courier New" w:eastAsia="Times New Roman" w:hAnsi="Courier New" w:cs="Courier New"/>
          <w:color w:val="000000"/>
          <w:sz w:val="24"/>
          <w:szCs w:val="24"/>
          <w:lang w:eastAsia="pt-BR"/>
        </w:rPr>
        <w:t xml:space="preserve"> Desde que justificado em razão da variação de preços, a pesquisa poderá se limitar, no caso do inciso II, do caput deste artigo, aos contratos firmados com entes públicos da região a que pertence esta Câmara Municipal.</w:t>
      </w:r>
    </w:p>
    <w:p w14:paraId="76E784AC"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AD9C062" w14:textId="77777777" w:rsidR="00ED5829" w:rsidRDefault="00ED5829" w:rsidP="00ED5829">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6º</w:t>
      </w:r>
      <w:r>
        <w:rPr>
          <w:rFonts w:ascii="Courier New" w:eastAsia="Times New Roman" w:hAnsi="Courier New" w:cs="Courier New"/>
          <w:color w:val="000000"/>
          <w:sz w:val="24"/>
          <w:szCs w:val="24"/>
          <w:lang w:eastAsia="pt-BR"/>
        </w:rPr>
        <w:t xml:space="preserve"> Serão utilizados, como métodos para obtenção do preço estimado, a média, a mediana ou o menor dos valores obtidos na pesquisa de preços, desde que o cálculo incida sobre um conjunto de três ou mais preços, oriundos de um ou mais dos parâmetros de que trata o art. 5º, desconsiderados os valores inexequíveis, inconsistentes e os excessivamente elevados.</w:t>
      </w:r>
    </w:p>
    <w:p w14:paraId="7EB639DA"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FD660A0"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1º</w:t>
      </w:r>
      <w:r>
        <w:rPr>
          <w:rFonts w:ascii="Courier New" w:eastAsia="Times New Roman" w:hAnsi="Courier New" w:cs="Courier New"/>
          <w:color w:val="000000"/>
          <w:sz w:val="24"/>
          <w:szCs w:val="24"/>
          <w:lang w:eastAsia="pt-BR"/>
        </w:rPr>
        <w:t xml:space="preserve"> Poderão ser utilizados outros critérios ou métodos, desde que devidamente justificados nos autos pelo agente público responsável e aprovado pelo Presidente da Câmara.</w:t>
      </w:r>
    </w:p>
    <w:p w14:paraId="4E459A7D"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5F44885F"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2º</w:t>
      </w:r>
      <w:r>
        <w:rPr>
          <w:rFonts w:ascii="Courier New" w:eastAsia="Times New Roman" w:hAnsi="Courier New" w:cs="Courier New"/>
          <w:color w:val="000000"/>
          <w:sz w:val="24"/>
          <w:szCs w:val="24"/>
          <w:lang w:eastAsia="pt-BR"/>
        </w:rPr>
        <w:t xml:space="preserve"> Com base no tratamento de que trata o caput, o preço estimado da contratação poderá ser obtido acrescentando determinado percentual, de forma a garantir a atratividade do mercado em razão da utilização de propostas vencedoras de outros processos de compras, limitado a 20% deste preço, mediante justificativa.</w:t>
      </w:r>
    </w:p>
    <w:p w14:paraId="633091FB"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595D327C"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3º</w:t>
      </w:r>
      <w:r>
        <w:rPr>
          <w:rFonts w:ascii="Courier New" w:eastAsia="Times New Roman" w:hAnsi="Courier New" w:cs="Courier New"/>
          <w:color w:val="000000"/>
          <w:sz w:val="24"/>
          <w:szCs w:val="24"/>
          <w:lang w:eastAsia="pt-BR"/>
        </w:rPr>
        <w:t xml:space="preserve"> Para evitar </w:t>
      </w:r>
      <w:proofErr w:type="spellStart"/>
      <w:r>
        <w:rPr>
          <w:rFonts w:ascii="Courier New" w:eastAsia="Times New Roman" w:hAnsi="Courier New" w:cs="Courier New"/>
          <w:color w:val="000000"/>
          <w:sz w:val="24"/>
          <w:szCs w:val="24"/>
          <w:lang w:eastAsia="pt-BR"/>
        </w:rPr>
        <w:t>sobrepreço</w:t>
      </w:r>
      <w:proofErr w:type="spellEnd"/>
      <w:r>
        <w:rPr>
          <w:rFonts w:ascii="Courier New" w:eastAsia="Times New Roman" w:hAnsi="Courier New" w:cs="Courier New"/>
          <w:color w:val="000000"/>
          <w:sz w:val="24"/>
          <w:szCs w:val="24"/>
          <w:lang w:eastAsia="pt-BR"/>
        </w:rPr>
        <w:t>, ainda, é possível a redução percentual da média aritmética em casos de pesquisa com fornecedores, quando, justificadamente, o gestor público entender que os preços estão acima do mercado.</w:t>
      </w:r>
    </w:p>
    <w:p w14:paraId="676692E4"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651E187B"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4º</w:t>
      </w:r>
      <w:r>
        <w:rPr>
          <w:rFonts w:ascii="Courier New" w:eastAsia="Times New Roman" w:hAnsi="Courier New" w:cs="Courier New"/>
          <w:color w:val="000000"/>
          <w:sz w:val="24"/>
          <w:szCs w:val="24"/>
          <w:lang w:eastAsia="pt-BR"/>
        </w:rPr>
        <w:t xml:space="preserve"> Para desconsideração dos valores inexequíveis, inconsistentes ou excessivamente elevados, deverão ser adotados critérios fundamentados e descritos no processo administrativo.</w:t>
      </w:r>
    </w:p>
    <w:p w14:paraId="4E9E16DA"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1DF7FD1"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5º</w:t>
      </w:r>
      <w:r>
        <w:rPr>
          <w:rFonts w:ascii="Courier New" w:eastAsia="Times New Roman" w:hAnsi="Courier New" w:cs="Courier New"/>
          <w:color w:val="000000"/>
          <w:sz w:val="24"/>
          <w:szCs w:val="24"/>
          <w:lang w:eastAsia="pt-BR"/>
        </w:rPr>
        <w:t xml:space="preserve"> Os preços coletados devem ser analisados de forma crítica, em especial, quando houver grande variação entre os valores apresentados.</w:t>
      </w:r>
    </w:p>
    <w:p w14:paraId="16372781"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5CF34AA4"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lastRenderedPageBreak/>
        <w:t>§ 6º</w:t>
      </w:r>
      <w:r>
        <w:rPr>
          <w:rFonts w:ascii="Courier New" w:eastAsia="Times New Roman" w:hAnsi="Courier New" w:cs="Courier New"/>
          <w:color w:val="000000"/>
          <w:sz w:val="24"/>
          <w:szCs w:val="24"/>
          <w:lang w:eastAsia="pt-BR"/>
        </w:rPr>
        <w:t xml:space="preserve"> Devem ser considerados inexequíveis aqueles serviços que não puderem ser prestados sem ensejar prejuízo ou ausência total de lucro ao fornecedor, o que pode ser justificadamente presumido pelo agente público, após a notificação da empresa para prova em contrário.</w:t>
      </w:r>
    </w:p>
    <w:p w14:paraId="7C835A0E"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5622BB2D"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7º</w:t>
      </w:r>
      <w:r>
        <w:rPr>
          <w:rFonts w:ascii="Courier New" w:eastAsia="Times New Roman" w:hAnsi="Courier New" w:cs="Courier New"/>
          <w:color w:val="000000"/>
          <w:sz w:val="24"/>
          <w:szCs w:val="24"/>
          <w:lang w:eastAsia="pt-BR"/>
        </w:rPr>
        <w:t xml:space="preserve"> Por excessivamente elevados, consideram-se os preços 100% acima da média dos demais, salvo demonstração de que a variação do produto ou serviço costuma ultrapassar esse parâmetro, pela sua própria natureza.</w:t>
      </w:r>
    </w:p>
    <w:p w14:paraId="0D73A35D"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84EDD7C"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8º</w:t>
      </w:r>
      <w:r>
        <w:rPr>
          <w:rFonts w:ascii="Courier New" w:eastAsia="Times New Roman" w:hAnsi="Courier New" w:cs="Courier New"/>
          <w:color w:val="000000"/>
          <w:sz w:val="24"/>
          <w:szCs w:val="24"/>
          <w:lang w:eastAsia="pt-BR"/>
        </w:rPr>
        <w:t xml:space="preserve"> Consideram-se inconsistentes propostas de preço que não atendam às especificações exigidas no processo.</w:t>
      </w:r>
    </w:p>
    <w:p w14:paraId="7493A873"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5FB22BC7"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9º</w:t>
      </w:r>
      <w:r>
        <w:rPr>
          <w:rFonts w:ascii="Courier New" w:eastAsia="Times New Roman" w:hAnsi="Courier New" w:cs="Courier New"/>
          <w:color w:val="000000"/>
          <w:sz w:val="24"/>
          <w:szCs w:val="24"/>
          <w:lang w:eastAsia="pt-BR"/>
        </w:rPr>
        <w:t xml:space="preserve"> Excepcionalmente, será admitida a determinação de preço estimado com base em menos de três preços, desde que devidamente justificada nos autos pelo agente público responsável e aprovada pelo Presidente da Câmara.</w:t>
      </w:r>
    </w:p>
    <w:p w14:paraId="51464FA1"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1169A144"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10</w:t>
      </w:r>
      <w:r>
        <w:rPr>
          <w:rFonts w:ascii="Courier New" w:eastAsia="Times New Roman" w:hAnsi="Courier New" w:cs="Courier New"/>
          <w:color w:val="000000"/>
          <w:sz w:val="24"/>
          <w:szCs w:val="24"/>
          <w:lang w:eastAsia="pt-BR"/>
        </w:rPr>
        <w:t xml:space="preserve"> Quando o preço estimado for obtido com base única no inciso I do art. 5º, o valor não poderá ser superior à mediana do item nos sistemas consultados.</w:t>
      </w:r>
    </w:p>
    <w:p w14:paraId="1C5C7603"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2280F6F" w14:textId="77777777" w:rsidR="00ED5829" w:rsidRDefault="00ED5829" w:rsidP="00ED5829">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7º</w:t>
      </w:r>
      <w:r>
        <w:rPr>
          <w:rFonts w:ascii="Courier New" w:eastAsia="Times New Roman" w:hAnsi="Courier New" w:cs="Courier New"/>
          <w:color w:val="000000"/>
          <w:sz w:val="24"/>
          <w:szCs w:val="24"/>
          <w:lang w:eastAsia="pt-BR"/>
        </w:rPr>
        <w:t xml:space="preserve"> Nas contratações diretas por inexigibilidade ou por dispensa de licitação, aplica-se o disposto no art. 5º desta Resolução.</w:t>
      </w:r>
    </w:p>
    <w:p w14:paraId="75E4CD98"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65B029DE"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1º</w:t>
      </w:r>
      <w:r>
        <w:rPr>
          <w:rFonts w:ascii="Courier New" w:eastAsia="Times New Roman" w:hAnsi="Courier New" w:cs="Courier New"/>
          <w:color w:val="000000"/>
          <w:sz w:val="24"/>
          <w:szCs w:val="24"/>
          <w:lang w:eastAsia="pt-BR"/>
        </w:rPr>
        <w:t xml:space="preserve"> Quando não for possível estimar o valor do objeto na forma estabelecida no art. 5º, a justificativa de preços será dada com base em valores de contratações de objetos idênticos, comercializados pela futura contratada, por meio da apresentação de nota fiscal emitida para outro contratante, público ou privado, no período de até 1 (um) ano anterior à data da contratação pela Administração ou por outro meio idôneo.</w:t>
      </w:r>
    </w:p>
    <w:p w14:paraId="324307FC" w14:textId="77777777" w:rsidR="00ED5829" w:rsidRDefault="00ED5829" w:rsidP="00ED5829">
      <w:pPr>
        <w:shd w:val="clear" w:color="auto" w:fill="FFFFFF"/>
        <w:spacing w:after="0" w:line="240" w:lineRule="auto"/>
        <w:ind w:firstLine="567"/>
        <w:jc w:val="both"/>
        <w:rPr>
          <w:rFonts w:ascii="Courier New" w:eastAsia="Times New Roman" w:hAnsi="Courier New" w:cs="Courier New"/>
          <w:sz w:val="24"/>
          <w:szCs w:val="24"/>
          <w:lang w:eastAsia="pt-BR"/>
        </w:rPr>
      </w:pPr>
    </w:p>
    <w:p w14:paraId="50961C52"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2º</w:t>
      </w:r>
      <w:r>
        <w:rPr>
          <w:rFonts w:ascii="Courier New" w:eastAsia="Times New Roman" w:hAnsi="Courier New" w:cs="Courier New"/>
          <w:color w:val="000000"/>
          <w:sz w:val="24"/>
          <w:szCs w:val="24"/>
          <w:lang w:eastAsia="pt-BR"/>
        </w:rPr>
        <w:t xml:space="preserve"> Excepcionalmente, caso a futura contratada não tenha comercializado o objeto anteriormente, a justificativa de preço de que trata o parágrafo anterior poderá ser realizada com objetos semelhantes de mesma natureza, devendo apresentar especificações técnicas que demonstrem similaridade com o objeto pretendido.</w:t>
      </w:r>
    </w:p>
    <w:p w14:paraId="29C96476"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E1FC135"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3º</w:t>
      </w:r>
      <w:r>
        <w:rPr>
          <w:rFonts w:ascii="Courier New" w:eastAsia="Times New Roman" w:hAnsi="Courier New" w:cs="Courier New"/>
          <w:color w:val="000000"/>
          <w:sz w:val="24"/>
          <w:szCs w:val="24"/>
          <w:lang w:eastAsia="pt-BR"/>
        </w:rPr>
        <w:t xml:space="preserve"> Fica vedada a contratação direta por inexigibilidade caso a justificativa de preços demonstre a possibilidade de competição.</w:t>
      </w:r>
    </w:p>
    <w:p w14:paraId="1343ECE4"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2FE3AA1D"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4º</w:t>
      </w:r>
      <w:r>
        <w:rPr>
          <w:rFonts w:ascii="Courier New" w:eastAsia="Times New Roman" w:hAnsi="Courier New" w:cs="Courier New"/>
          <w:color w:val="000000"/>
          <w:sz w:val="24"/>
          <w:szCs w:val="24"/>
          <w:lang w:eastAsia="pt-BR"/>
        </w:rPr>
        <w:t xml:space="preserve"> Na hipótese de dispensa de licitação com base nos incisos I e II do art. 75 da Lei nº 14.133, de 1º de abril de 2021, a estimativa de preços de que trata o caput poderá ser realizada concomitantemente à seleção da proposta economicamente mais vantajosa.</w:t>
      </w:r>
    </w:p>
    <w:p w14:paraId="4C01F8B8"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02AF910D" w14:textId="77777777" w:rsidR="00ED5829" w:rsidRDefault="00ED5829" w:rsidP="00ED5829">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lastRenderedPageBreak/>
        <w:t>§ 5º</w:t>
      </w:r>
      <w:r>
        <w:rPr>
          <w:rFonts w:ascii="Courier New" w:eastAsia="Times New Roman" w:hAnsi="Courier New" w:cs="Courier New"/>
          <w:color w:val="000000"/>
          <w:sz w:val="24"/>
          <w:szCs w:val="24"/>
          <w:lang w:eastAsia="pt-BR"/>
        </w:rPr>
        <w:t xml:space="preserve"> O procedimento do §4º será realizado por meio de solicitação formal de cotações a fornecedores.</w:t>
      </w:r>
    </w:p>
    <w:p w14:paraId="245C49E9"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038C2D3E" w14:textId="77777777" w:rsidR="00ED5829" w:rsidRDefault="00ED5829" w:rsidP="00ED5829">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8º</w:t>
      </w:r>
      <w:r>
        <w:rPr>
          <w:rFonts w:ascii="Courier New" w:eastAsia="Times New Roman" w:hAnsi="Courier New" w:cs="Courier New"/>
          <w:color w:val="000000"/>
          <w:sz w:val="24"/>
          <w:szCs w:val="24"/>
          <w:lang w:eastAsia="pt-BR"/>
        </w:rPr>
        <w:t xml:space="preserve"> O preço máximo a ser praticado na contratação poderá assumir valor distinto do preço estimado na pesquisa de preços feita na forma desta Resolução, mediante justificativa.</w:t>
      </w:r>
    </w:p>
    <w:p w14:paraId="33B0537B"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0E7F52C1" w14:textId="77777777" w:rsidR="00ED5829" w:rsidRDefault="00ED5829" w:rsidP="00ED5829">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9º</w:t>
      </w:r>
      <w:r>
        <w:rPr>
          <w:rFonts w:ascii="Courier New" w:eastAsia="Times New Roman" w:hAnsi="Courier New" w:cs="Courier New"/>
          <w:color w:val="000000"/>
          <w:sz w:val="24"/>
          <w:szCs w:val="24"/>
          <w:lang w:eastAsia="pt-BR"/>
        </w:rPr>
        <w:t>. Desde que justificado, o orçamento estimado da contratação poderá ter caráter sigiloso, nos termos do artigo 24 da Lei 14.133/21, sem prejuízo da divulgação do detalhamento dos quantitativos e das demais informações necessárias para a elaboração das propostas, salvo na hipótese de licitação cujo critério de julgamento for por maior desconto.</w:t>
      </w:r>
    </w:p>
    <w:p w14:paraId="45966B03"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36943512" w14:textId="77777777" w:rsidR="00ED5829" w:rsidRDefault="00ED5829" w:rsidP="00ED5829">
      <w:pPr>
        <w:shd w:val="clear" w:color="auto" w:fill="FFFFFF"/>
        <w:spacing w:after="0" w:line="240" w:lineRule="auto"/>
        <w:ind w:firstLine="1134"/>
        <w:jc w:val="both"/>
        <w:rPr>
          <w:rFonts w:ascii="Courier New" w:eastAsia="Times New Roman" w:hAnsi="Courier New" w:cs="Courier New"/>
          <w:sz w:val="24"/>
          <w:szCs w:val="24"/>
          <w:lang w:eastAsia="pt-BR"/>
        </w:rPr>
      </w:pPr>
      <w:r>
        <w:rPr>
          <w:rFonts w:ascii="Courier New" w:eastAsia="Times New Roman" w:hAnsi="Courier New" w:cs="Courier New"/>
          <w:b/>
          <w:bCs/>
          <w:color w:val="000000"/>
          <w:sz w:val="24"/>
          <w:szCs w:val="24"/>
          <w:lang w:eastAsia="pt-BR"/>
        </w:rPr>
        <w:t>Art. 10.</w:t>
      </w:r>
      <w:r>
        <w:rPr>
          <w:rFonts w:ascii="Courier New" w:eastAsia="Times New Roman" w:hAnsi="Courier New" w:cs="Courier New"/>
          <w:color w:val="000000"/>
          <w:sz w:val="24"/>
          <w:szCs w:val="24"/>
          <w:lang w:eastAsia="pt-BR"/>
        </w:rPr>
        <w:t xml:space="preserve"> Esta Resolução entra em vigor na data de sua publicação.</w:t>
      </w:r>
    </w:p>
    <w:p w14:paraId="6EC4CB5A" w14:textId="77777777" w:rsidR="00ED5829" w:rsidRDefault="00ED5829" w:rsidP="00ED5829">
      <w:pPr>
        <w:shd w:val="clear" w:color="auto" w:fill="FFFFFF"/>
        <w:spacing w:after="0" w:line="240" w:lineRule="auto"/>
        <w:jc w:val="both"/>
        <w:rPr>
          <w:rFonts w:ascii="Courier New" w:eastAsia="Times New Roman" w:hAnsi="Courier New" w:cs="Courier New"/>
          <w:sz w:val="24"/>
          <w:szCs w:val="24"/>
          <w:lang w:eastAsia="pt-BR"/>
        </w:rPr>
      </w:pPr>
    </w:p>
    <w:p w14:paraId="5446B3FA"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24A43E7C" w14:textId="77777777" w:rsidR="00C237B6" w:rsidRPr="00C237B6" w:rsidRDefault="00C237B6" w:rsidP="00C237B6">
      <w:pPr>
        <w:spacing w:after="0" w:line="240" w:lineRule="auto"/>
        <w:jc w:val="both"/>
        <w:rPr>
          <w:rFonts w:ascii="Courier New" w:eastAsia="Calibri" w:hAnsi="Courier New" w:cs="Courier New"/>
          <w:sz w:val="24"/>
          <w:szCs w:val="24"/>
          <w:lang w:eastAsia="pt-BR"/>
        </w:rPr>
      </w:pPr>
    </w:p>
    <w:p w14:paraId="2E1BB925" w14:textId="77777777" w:rsidR="00C237B6" w:rsidRPr="00C237B6" w:rsidRDefault="00C237B6" w:rsidP="00C237B6">
      <w:pPr>
        <w:spacing w:after="0" w:line="240" w:lineRule="auto"/>
        <w:jc w:val="right"/>
        <w:rPr>
          <w:rFonts w:ascii="Courier New" w:eastAsia="Calibri" w:hAnsi="Courier New" w:cs="Courier New"/>
          <w:sz w:val="24"/>
          <w:szCs w:val="24"/>
          <w:lang w:eastAsia="pt-BR"/>
        </w:rPr>
      </w:pPr>
      <w:r w:rsidRPr="00C237B6">
        <w:rPr>
          <w:rFonts w:ascii="Courier New" w:eastAsia="Calibri" w:hAnsi="Courier New" w:cs="Courier New"/>
          <w:sz w:val="24"/>
          <w:szCs w:val="24"/>
          <w:lang w:eastAsia="pt-BR"/>
        </w:rPr>
        <w:tab/>
      </w:r>
      <w:r w:rsidRPr="00C237B6">
        <w:rPr>
          <w:rFonts w:ascii="Courier New" w:eastAsia="Calibri" w:hAnsi="Courier New" w:cs="Courier New"/>
          <w:sz w:val="24"/>
          <w:szCs w:val="24"/>
          <w:lang w:eastAsia="pt-BR"/>
        </w:rPr>
        <w:tab/>
      </w:r>
      <w:r w:rsidRPr="00C237B6">
        <w:rPr>
          <w:rFonts w:ascii="Courier New" w:eastAsia="Calibri" w:hAnsi="Courier New" w:cs="Courier New"/>
          <w:sz w:val="24"/>
          <w:szCs w:val="24"/>
          <w:lang w:eastAsia="pt-BR"/>
        </w:rPr>
        <w:tab/>
      </w:r>
    </w:p>
    <w:p w14:paraId="789A9841" w14:textId="77777777" w:rsidR="00C237B6" w:rsidRPr="00C237B6" w:rsidRDefault="00C237B6" w:rsidP="00C237B6">
      <w:pPr>
        <w:spacing w:after="0" w:line="240" w:lineRule="auto"/>
        <w:ind w:firstLine="1418"/>
        <w:jc w:val="both"/>
        <w:rPr>
          <w:rFonts w:ascii="Courier New" w:eastAsia="Calibri" w:hAnsi="Courier New" w:cs="Courier New"/>
          <w:b/>
          <w:sz w:val="24"/>
          <w:szCs w:val="24"/>
          <w:lang w:eastAsia="pt-BR"/>
        </w:rPr>
      </w:pPr>
    </w:p>
    <w:p w14:paraId="5DCFF152" w14:textId="2467ACF8" w:rsidR="00C237B6" w:rsidRPr="00C237B6" w:rsidRDefault="00C237B6" w:rsidP="00C237B6">
      <w:pPr>
        <w:spacing w:after="0" w:line="240" w:lineRule="auto"/>
        <w:jc w:val="right"/>
        <w:rPr>
          <w:rFonts w:ascii="Courier New" w:eastAsia="Calibri" w:hAnsi="Courier New" w:cs="Courier New"/>
          <w:sz w:val="24"/>
          <w:szCs w:val="24"/>
          <w:lang w:eastAsia="pt-BR"/>
        </w:rPr>
      </w:pPr>
      <w:r w:rsidRPr="00C237B6">
        <w:rPr>
          <w:rFonts w:ascii="Courier New" w:eastAsia="Calibri" w:hAnsi="Courier New" w:cs="Courier New"/>
          <w:sz w:val="24"/>
          <w:szCs w:val="24"/>
          <w:lang w:eastAsia="pt-BR"/>
        </w:rPr>
        <w:t xml:space="preserve">Câmara Municipal de Itanhangá/MT, de </w:t>
      </w:r>
      <w:r w:rsidR="005737B6">
        <w:rPr>
          <w:rFonts w:ascii="Courier New" w:eastAsia="Calibri" w:hAnsi="Courier New" w:cs="Courier New"/>
          <w:sz w:val="24"/>
          <w:szCs w:val="24"/>
          <w:lang w:eastAsia="pt-BR"/>
        </w:rPr>
        <w:t>10 de maio</w:t>
      </w:r>
      <w:r w:rsidRPr="00C237B6">
        <w:rPr>
          <w:rFonts w:ascii="Courier New" w:eastAsia="Calibri" w:hAnsi="Courier New" w:cs="Courier New"/>
          <w:sz w:val="24"/>
          <w:szCs w:val="24"/>
          <w:lang w:eastAsia="pt-BR"/>
        </w:rPr>
        <w:t xml:space="preserve"> de 2023.</w:t>
      </w:r>
    </w:p>
    <w:p w14:paraId="0D69AC6F" w14:textId="77777777" w:rsidR="00C237B6" w:rsidRPr="00C237B6" w:rsidRDefault="00C237B6" w:rsidP="00C237B6">
      <w:pPr>
        <w:spacing w:after="0" w:line="240" w:lineRule="auto"/>
        <w:rPr>
          <w:rFonts w:ascii="Courier New" w:eastAsia="Calibri" w:hAnsi="Courier New" w:cs="Courier New"/>
          <w:sz w:val="26"/>
          <w:szCs w:val="26"/>
          <w:lang w:eastAsia="pt-BR"/>
        </w:rPr>
      </w:pPr>
    </w:p>
    <w:p w14:paraId="2A08E967" w14:textId="77777777" w:rsidR="00C237B6" w:rsidRPr="00C237B6" w:rsidRDefault="00C237B6" w:rsidP="00C237B6">
      <w:pPr>
        <w:spacing w:after="0" w:line="240" w:lineRule="auto"/>
        <w:rPr>
          <w:rFonts w:ascii="Courier New" w:eastAsia="Calibri" w:hAnsi="Courier New" w:cs="Courier New"/>
          <w:b/>
          <w:bCs/>
          <w:sz w:val="26"/>
          <w:szCs w:val="26"/>
          <w:lang w:eastAsia="pt-BR"/>
        </w:rPr>
      </w:pPr>
    </w:p>
    <w:p w14:paraId="32EEEE68" w14:textId="77777777" w:rsidR="00C237B6" w:rsidRPr="00C237B6" w:rsidRDefault="00C237B6" w:rsidP="00C237B6">
      <w:pPr>
        <w:spacing w:after="0" w:line="240" w:lineRule="auto"/>
        <w:rPr>
          <w:rFonts w:ascii="Courier New" w:eastAsia="Calibri" w:hAnsi="Courier New" w:cs="Courier New"/>
          <w:sz w:val="26"/>
          <w:szCs w:val="26"/>
          <w:lang w:eastAsia="pt-BR"/>
        </w:rPr>
      </w:pPr>
      <w:r w:rsidRPr="00C237B6">
        <w:rPr>
          <w:rFonts w:ascii="Courier New" w:eastAsia="Calibri" w:hAnsi="Courier New" w:cs="Courier New"/>
          <w:b/>
          <w:bCs/>
          <w:sz w:val="26"/>
          <w:szCs w:val="26"/>
          <w:lang w:eastAsia="pt-BR"/>
        </w:rPr>
        <w:t xml:space="preserve">Publique-se </w:t>
      </w:r>
    </w:p>
    <w:p w14:paraId="133CEB65" w14:textId="77777777" w:rsidR="00C237B6" w:rsidRPr="00C237B6" w:rsidRDefault="00C237B6" w:rsidP="00C237B6">
      <w:pPr>
        <w:spacing w:after="0" w:line="240" w:lineRule="auto"/>
        <w:rPr>
          <w:rFonts w:ascii="Courier New" w:eastAsia="Calibri" w:hAnsi="Courier New" w:cs="Courier New"/>
          <w:sz w:val="26"/>
          <w:szCs w:val="26"/>
          <w:lang w:eastAsia="pt-BR"/>
        </w:rPr>
      </w:pPr>
      <w:r w:rsidRPr="00C237B6">
        <w:rPr>
          <w:rFonts w:ascii="Courier New" w:eastAsia="Calibri" w:hAnsi="Courier New" w:cs="Courier New"/>
          <w:b/>
          <w:bCs/>
          <w:sz w:val="26"/>
          <w:szCs w:val="26"/>
          <w:lang w:eastAsia="pt-BR"/>
        </w:rPr>
        <w:t xml:space="preserve">Cumpra-se. </w:t>
      </w:r>
    </w:p>
    <w:p w14:paraId="231F2C7A" w14:textId="77777777" w:rsidR="00C237B6" w:rsidRPr="00C237B6" w:rsidRDefault="00C237B6" w:rsidP="00C237B6">
      <w:pPr>
        <w:spacing w:after="0" w:line="240" w:lineRule="auto"/>
        <w:rPr>
          <w:rFonts w:ascii="Courier New" w:eastAsia="Times New Roman" w:hAnsi="Courier New" w:cs="Courier New"/>
          <w:b/>
          <w:sz w:val="24"/>
          <w:szCs w:val="24"/>
        </w:rPr>
      </w:pP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p>
    <w:p w14:paraId="077BCA3E" w14:textId="4535F963" w:rsidR="00273CBD" w:rsidRDefault="00273CBD" w:rsidP="00273CBD">
      <w:pPr>
        <w:spacing w:after="0" w:line="240" w:lineRule="auto"/>
        <w:jc w:val="right"/>
        <w:rPr>
          <w:rFonts w:ascii="Courier New" w:eastAsia="Calibri" w:hAnsi="Courier New" w:cs="Courier New"/>
          <w:b/>
          <w:sz w:val="24"/>
          <w:szCs w:val="24"/>
          <w:lang w:eastAsia="pt-BR"/>
        </w:rPr>
      </w:pPr>
    </w:p>
    <w:p w14:paraId="42AD19CA" w14:textId="77777777" w:rsidR="00C237B6" w:rsidRPr="007B40B9" w:rsidRDefault="00C237B6" w:rsidP="00273CBD">
      <w:pPr>
        <w:spacing w:after="0" w:line="240" w:lineRule="auto"/>
        <w:jc w:val="right"/>
        <w:rPr>
          <w:rFonts w:ascii="Courier New" w:eastAsia="Calibri" w:hAnsi="Courier New" w:cs="Courier New"/>
          <w:sz w:val="24"/>
          <w:szCs w:val="24"/>
          <w:lang w:eastAsia="pt-BR"/>
        </w:rPr>
      </w:pPr>
    </w:p>
    <w:bookmarkEnd w:id="1"/>
    <w:p w14:paraId="69EAD277" w14:textId="77777777" w:rsidR="00273CBD" w:rsidRPr="007B40B9" w:rsidRDefault="00273CBD" w:rsidP="00273CBD">
      <w:pPr>
        <w:spacing w:after="0" w:line="240" w:lineRule="auto"/>
        <w:jc w:val="right"/>
        <w:rPr>
          <w:rFonts w:ascii="Courier New" w:eastAsia="Calibri" w:hAnsi="Courier New" w:cs="Courier New"/>
          <w:sz w:val="24"/>
          <w:szCs w:val="24"/>
          <w:lang w:eastAsia="pt-BR"/>
        </w:rPr>
      </w:pPr>
    </w:p>
    <w:p w14:paraId="5075968C" w14:textId="77777777" w:rsidR="00C82B7D" w:rsidRPr="00E9296F" w:rsidRDefault="00C82B7D" w:rsidP="00C82B7D">
      <w:pPr>
        <w:pStyle w:val="SemEspaamento"/>
        <w:jc w:val="center"/>
        <w:rPr>
          <w:rFonts w:ascii="Courier New" w:hAnsi="Courier New" w:cs="Courier New"/>
        </w:rPr>
      </w:pPr>
    </w:p>
    <w:p w14:paraId="4A1D4DE7" w14:textId="77777777" w:rsidR="00C82B7D" w:rsidRPr="00E9296F" w:rsidRDefault="00C82B7D" w:rsidP="00C82B7D">
      <w:pPr>
        <w:pStyle w:val="SemEspaamento"/>
        <w:rPr>
          <w:rFonts w:ascii="Courier New" w:hAnsi="Courier New" w:cs="Courier New"/>
        </w:rPr>
      </w:pPr>
    </w:p>
    <w:p w14:paraId="614276F9"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Zilmar Albuquerque Rodrigues </w:t>
      </w:r>
    </w:p>
    <w:p w14:paraId="4DDB296A"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Presidente </w:t>
      </w:r>
    </w:p>
    <w:p w14:paraId="6BD0A41E" w14:textId="77777777" w:rsidR="00C82B7D" w:rsidRPr="00E9296F" w:rsidRDefault="00C82B7D" w:rsidP="00C82B7D">
      <w:pPr>
        <w:tabs>
          <w:tab w:val="left" w:pos="2051"/>
        </w:tabs>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Câmara Municipal de Itanhangá.</w:t>
      </w:r>
    </w:p>
    <w:p w14:paraId="3E350038" w14:textId="77777777" w:rsidR="00C82B7D" w:rsidRPr="00BF5A8B" w:rsidRDefault="00C82B7D" w:rsidP="00C82B7D">
      <w:pPr>
        <w:spacing w:after="0" w:line="240" w:lineRule="auto"/>
        <w:rPr>
          <w:rFonts w:ascii="Arial" w:hAnsi="Arial" w:cs="Arial"/>
        </w:rPr>
      </w:pPr>
    </w:p>
    <w:p w14:paraId="23E79F58" w14:textId="77777777" w:rsidR="009B7E79" w:rsidRDefault="009B7E79" w:rsidP="009B7E79">
      <w:pPr>
        <w:spacing w:after="0" w:line="240" w:lineRule="auto"/>
        <w:jc w:val="right"/>
        <w:rPr>
          <w:rFonts w:ascii="Courier New" w:eastAsia="Calibri" w:hAnsi="Courier New" w:cs="Courier New"/>
          <w:sz w:val="24"/>
          <w:szCs w:val="24"/>
          <w:lang w:eastAsia="pt-BR"/>
        </w:rPr>
      </w:pPr>
    </w:p>
    <w:p w14:paraId="009F397B" w14:textId="77777777" w:rsidR="00002991" w:rsidRDefault="00002991" w:rsidP="00002991"/>
    <w:sectPr w:rsidR="00002991" w:rsidSect="00450F5C">
      <w:headerReference w:type="default" r:id="rId6"/>
      <w:footerReference w:type="default" r:id="rId7"/>
      <w:pgSz w:w="11906" w:h="16838"/>
      <w:pgMar w:top="1417" w:right="1133" w:bottom="1134" w:left="1276" w:header="284"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75D6B" w14:textId="77777777" w:rsidR="00002991" w:rsidRDefault="00002991" w:rsidP="00002991">
      <w:pPr>
        <w:spacing w:after="0" w:line="240" w:lineRule="auto"/>
      </w:pPr>
      <w:r>
        <w:separator/>
      </w:r>
    </w:p>
  </w:endnote>
  <w:endnote w:type="continuationSeparator" w:id="0">
    <w:p w14:paraId="37C20A36" w14:textId="77777777" w:rsidR="00002991" w:rsidRDefault="00002991" w:rsidP="00002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B8897" w14:textId="67E945BF" w:rsidR="00002991" w:rsidRDefault="00002991" w:rsidP="00002991">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rPr>
    </w:pPr>
    <w:r>
      <w:rPr>
        <w:rFonts w:ascii="Times New Roman" w:eastAsia="Calibri" w:hAnsi="Times New Roman" w:cs="Times New Roman"/>
        <w:color w:val="0000FF"/>
        <w:sz w:val="21"/>
        <w:szCs w:val="21"/>
      </w:rPr>
      <w:t xml:space="preserve">Rua </w:t>
    </w:r>
    <w:r w:rsidR="000351BE">
      <w:rPr>
        <w:rFonts w:ascii="Times New Roman" w:eastAsia="Calibri" w:hAnsi="Times New Roman" w:cs="Times New Roman"/>
        <w:color w:val="0000FF"/>
        <w:sz w:val="21"/>
        <w:szCs w:val="21"/>
      </w:rPr>
      <w:t>Florianópolis</w:t>
    </w:r>
    <w:r>
      <w:rPr>
        <w:rFonts w:ascii="Times New Roman" w:eastAsia="Calibri" w:hAnsi="Times New Roman" w:cs="Times New Roman"/>
        <w:color w:val="0000FF"/>
        <w:sz w:val="21"/>
        <w:szCs w:val="21"/>
      </w:rPr>
      <w:t xml:space="preserve">, n° </w:t>
    </w:r>
    <w:r w:rsidR="000351BE">
      <w:rPr>
        <w:rFonts w:ascii="Times New Roman" w:eastAsia="Calibri" w:hAnsi="Times New Roman" w:cs="Times New Roman"/>
        <w:color w:val="0000FF"/>
        <w:sz w:val="21"/>
        <w:szCs w:val="21"/>
      </w:rPr>
      <w:t>217</w:t>
    </w:r>
    <w:r>
      <w:rPr>
        <w:rFonts w:ascii="Times New Roman" w:eastAsia="Calibri" w:hAnsi="Times New Roman" w:cs="Times New Roman"/>
        <w:color w:val="0000FF"/>
        <w:sz w:val="21"/>
        <w:szCs w:val="21"/>
      </w:rPr>
      <w:t>, Cx</w:t>
    </w:r>
    <w:r w:rsidR="008F4F7F">
      <w:rPr>
        <w:rFonts w:ascii="Times New Roman" w:eastAsia="Calibri" w:hAnsi="Times New Roman" w:cs="Times New Roman"/>
        <w:color w:val="0000FF"/>
        <w:sz w:val="21"/>
        <w:szCs w:val="21"/>
      </w:rPr>
      <w:t>.</w:t>
    </w:r>
    <w:r>
      <w:rPr>
        <w:rFonts w:ascii="Times New Roman" w:eastAsia="Calibri" w:hAnsi="Times New Roman" w:cs="Times New Roman"/>
        <w:color w:val="0000FF"/>
        <w:sz w:val="21"/>
        <w:szCs w:val="21"/>
      </w:rPr>
      <w:t xml:space="preserve"> Postal </w:t>
    </w:r>
    <w:r w:rsidR="008F4F7F">
      <w:rPr>
        <w:rFonts w:ascii="Times New Roman" w:eastAsia="Calibri" w:hAnsi="Times New Roman" w:cs="Times New Roman"/>
        <w:color w:val="0000FF"/>
        <w:sz w:val="21"/>
        <w:szCs w:val="21"/>
      </w:rPr>
      <w:t>71</w:t>
    </w:r>
    <w:r>
      <w:rPr>
        <w:rFonts w:ascii="Times New Roman" w:eastAsia="Calibri" w:hAnsi="Times New Roman" w:cs="Times New Roman"/>
        <w:color w:val="0000FF"/>
        <w:sz w:val="21"/>
        <w:szCs w:val="21"/>
      </w:rPr>
      <w:t xml:space="preserve"> - CEP: 78.579-000 - Itanhangá/MT </w:t>
    </w:r>
    <w:r w:rsidR="008E3D76">
      <w:rPr>
        <w:rFonts w:ascii="Times New Roman" w:eastAsia="Calibri" w:hAnsi="Times New Roman" w:cs="Times New Roman"/>
        <w:color w:val="0000FF"/>
        <w:sz w:val="21"/>
        <w:szCs w:val="21"/>
      </w:rPr>
      <w:t>– CNPJ – 07.209.260/0001-10.</w:t>
    </w:r>
    <w:r>
      <w:rPr>
        <w:rFonts w:ascii="Times New Roman" w:eastAsia="Calibri" w:hAnsi="Times New Roman" w:cs="Times New Roman"/>
        <w:color w:val="0000FF"/>
        <w:sz w:val="21"/>
        <w:szCs w:val="21"/>
      </w:rPr>
      <w:t xml:space="preserve"> </w:t>
    </w:r>
  </w:p>
  <w:p w14:paraId="1033CE2B" w14:textId="358005A1" w:rsidR="00002991" w:rsidRDefault="00002991" w:rsidP="00002991">
    <w:pPr>
      <w:spacing w:after="0" w:line="240" w:lineRule="auto"/>
      <w:jc w:val="center"/>
      <w:rPr>
        <w:rFonts w:ascii="Times New Roman" w:eastAsia="Calibri" w:hAnsi="Times New Roman" w:cs="Times New Roman"/>
        <w:b/>
        <w:color w:val="0000FF"/>
        <w:sz w:val="21"/>
        <w:szCs w:val="21"/>
        <w:lang w:eastAsia="pt-BR"/>
      </w:rPr>
    </w:pPr>
    <w:r>
      <w:rPr>
        <w:rFonts w:ascii="Times New Roman" w:eastAsia="Calibri" w:hAnsi="Times New Roman" w:cs="Times New Roman"/>
        <w:color w:val="0000FF"/>
        <w:sz w:val="21"/>
        <w:szCs w:val="21"/>
        <w:lang w:eastAsia="pt-BR"/>
      </w:rPr>
      <w:t xml:space="preserve">Fone: 66 3578 1365, </w:t>
    </w:r>
    <w:hyperlink r:id="rId1" w:tgtFrame="_blank" w:history="1">
      <w:r>
        <w:rPr>
          <w:rStyle w:val="Hyperlink"/>
          <w:rFonts w:ascii="Times New Roman" w:eastAsia="Calibri" w:hAnsi="Times New Roman" w:cs="Times New Roman"/>
          <w:sz w:val="21"/>
          <w:szCs w:val="21"/>
          <w:lang w:eastAsia="pt-BR"/>
        </w:rPr>
        <w:t>secretaria@camaraitanhanga.mt.gov.br</w:t>
      </w:r>
    </w:hyperlink>
    <w:r>
      <w:rPr>
        <w:rFonts w:ascii="Times New Roman" w:eastAsia="Calibri" w:hAnsi="Times New Roman" w:cs="Times New Roman"/>
        <w:color w:val="000000"/>
        <w:sz w:val="21"/>
        <w:szCs w:val="21"/>
        <w:lang w:eastAsia="pt-BR"/>
      </w:rPr>
      <w:t xml:space="preserve">  </w:t>
    </w:r>
    <w:r>
      <w:rPr>
        <w:rFonts w:ascii="Times New Roman" w:eastAsia="Calibri" w:hAnsi="Times New Roman" w:cs="Times New Roman"/>
        <w:sz w:val="21"/>
        <w:szCs w:val="21"/>
        <w:lang w:eastAsia="pt-BR"/>
      </w:rPr>
      <w:t xml:space="preserve">  </w:t>
    </w:r>
    <w:hyperlink r:id="rId2" w:history="1">
      <w:r>
        <w:rPr>
          <w:rStyle w:val="Hyperlink"/>
          <w:rFonts w:ascii="Times New Roman" w:eastAsia="Calibri" w:hAnsi="Times New Roman" w:cs="Times New Roman"/>
          <w:sz w:val="21"/>
          <w:szCs w:val="21"/>
          <w:lang w:eastAsia="pt-BR"/>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76211" w14:textId="77777777" w:rsidR="00002991" w:rsidRDefault="00002991" w:rsidP="00002991">
      <w:pPr>
        <w:spacing w:after="0" w:line="240" w:lineRule="auto"/>
      </w:pPr>
      <w:r>
        <w:separator/>
      </w:r>
    </w:p>
  </w:footnote>
  <w:footnote w:type="continuationSeparator" w:id="0">
    <w:p w14:paraId="367DDD3A" w14:textId="77777777" w:rsidR="00002991" w:rsidRDefault="00002991" w:rsidP="00002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B419B" w14:textId="4671BC4C" w:rsidR="008E3D76" w:rsidRDefault="009D32EF" w:rsidP="008E3D76">
    <w:pPr>
      <w:spacing w:after="0" w:line="240" w:lineRule="auto"/>
      <w:jc w:val="center"/>
      <w:rPr>
        <w:rFonts w:ascii="Times New Roman" w:eastAsia="Calibri" w:hAnsi="Times New Roman" w:cs="Times New Roman"/>
        <w:b/>
        <w:color w:val="0000FF"/>
        <w:sz w:val="44"/>
        <w:szCs w:val="44"/>
        <w:lang w:eastAsia="pt-BR"/>
      </w:rPr>
    </w:pPr>
    <w:r>
      <w:rPr>
        <w:noProof/>
      </w:rPr>
      <w:drawing>
        <wp:anchor distT="0" distB="0" distL="114300" distR="114300" simplePos="0" relativeHeight="251659264" behindDoc="0" locked="0" layoutInCell="1" allowOverlap="1" wp14:anchorId="6B0791A4" wp14:editId="56ABF790">
          <wp:simplePos x="0" y="0"/>
          <wp:positionH relativeFrom="column">
            <wp:posOffset>140970</wp:posOffset>
          </wp:positionH>
          <wp:positionV relativeFrom="paragraph">
            <wp:posOffset>10795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pic:spPr>
              </pic:pic>
            </a:graphicData>
          </a:graphic>
          <wp14:sizeRelH relativeFrom="page">
            <wp14:pctWidth>0</wp14:pctWidth>
          </wp14:sizeRelH>
          <wp14:sizeRelV relativeFrom="page">
            <wp14:pctHeight>0</wp14:pctHeight>
          </wp14:sizeRelV>
        </wp:anchor>
      </w:drawing>
    </w:r>
    <w:r w:rsidR="00002991" w:rsidRPr="008E3D76">
      <w:t xml:space="preserve"> </w:t>
    </w:r>
    <w:r w:rsidR="008E3D76">
      <w:rPr>
        <w:rFonts w:ascii="Calibri" w:eastAsia="Calibri" w:hAnsi="Calibri" w:cs="Times New Roman"/>
        <w:b/>
        <w:color w:val="0000FF"/>
        <w:sz w:val="44"/>
        <w:szCs w:val="44"/>
        <w:lang w:eastAsia="pt-BR"/>
      </w:rPr>
      <w:tab/>
    </w:r>
    <w:r w:rsidR="00034FC1">
      <w:rPr>
        <w:rFonts w:ascii="Calibri" w:eastAsia="Calibri" w:hAnsi="Calibri" w:cs="Times New Roman"/>
        <w:b/>
        <w:color w:val="0000FF"/>
        <w:sz w:val="44"/>
        <w:szCs w:val="44"/>
        <w:lang w:eastAsia="pt-BR"/>
      </w:rPr>
      <w:t xml:space="preserve">  </w:t>
    </w:r>
    <w:r w:rsidR="008E3D76">
      <w:rPr>
        <w:rFonts w:ascii="Times New Roman" w:eastAsia="Calibri" w:hAnsi="Times New Roman" w:cs="Times New Roman"/>
        <w:b/>
        <w:color w:val="0000FF"/>
        <w:sz w:val="44"/>
        <w:szCs w:val="44"/>
        <w:lang w:eastAsia="pt-BR"/>
      </w:rPr>
      <w:t>Estado de Mato Grosso</w:t>
    </w:r>
  </w:p>
  <w:p w14:paraId="59C0A90E" w14:textId="77777777" w:rsidR="008E3D76" w:rsidRDefault="008E3D76" w:rsidP="00450F5C">
    <w:pPr>
      <w:spacing w:after="0" w:line="240" w:lineRule="auto"/>
      <w:ind w:right="-142"/>
      <w:rPr>
        <w:rFonts w:ascii="Times New Roman" w:eastAsia="Calibri" w:hAnsi="Times New Roman" w:cs="Times New Roman"/>
        <w:b/>
        <w:bCs/>
        <w:color w:val="0000FF"/>
        <w:sz w:val="48"/>
        <w:szCs w:val="48"/>
        <w:u w:val="single"/>
        <w:lang w:eastAsia="pt-BR"/>
      </w:rPr>
    </w:pPr>
    <w:r>
      <w:rPr>
        <w:rFonts w:ascii="Times New Roman" w:eastAsia="Calibri" w:hAnsi="Times New Roman" w:cs="Times New Roman"/>
        <w:b/>
        <w:color w:val="0000FF"/>
        <w:sz w:val="24"/>
        <w:szCs w:val="24"/>
        <w:lang w:eastAsia="pt-BR"/>
      </w:rPr>
      <w:t xml:space="preserve">                                  </w:t>
    </w:r>
    <w:r>
      <w:rPr>
        <w:rFonts w:ascii="Times New Roman" w:eastAsia="Calibri" w:hAnsi="Times New Roman" w:cs="Times New Roman"/>
        <w:b/>
        <w:bCs/>
        <w:color w:val="0000FF"/>
        <w:sz w:val="48"/>
        <w:szCs w:val="48"/>
        <w:u w:val="single"/>
        <w:lang w:eastAsia="pt-BR"/>
      </w:rPr>
      <w:t>Câmara Municipal de Itanhangá</w:t>
    </w:r>
  </w:p>
  <w:p w14:paraId="4F225E71" w14:textId="0F069CC6" w:rsidR="008E3D76" w:rsidRDefault="008E3D76" w:rsidP="008E3D76">
    <w:pPr>
      <w:spacing w:after="0" w:line="240" w:lineRule="auto"/>
      <w:rPr>
        <w:rFonts w:ascii="Times New Roman" w:eastAsia="Calibri" w:hAnsi="Times New Roman" w:cs="Times New Roman"/>
        <w:b/>
        <w:color w:val="0000FF"/>
        <w:sz w:val="24"/>
        <w:szCs w:val="24"/>
        <w:lang w:eastAsia="pt-BR"/>
      </w:rPr>
    </w:pPr>
    <w:r>
      <w:rPr>
        <w:rFonts w:ascii="Times New Roman" w:eastAsia="Calibri" w:hAnsi="Times New Roman" w:cs="Times New Roman"/>
        <w:b/>
        <w:color w:val="0000FF"/>
        <w:sz w:val="24"/>
        <w:szCs w:val="24"/>
        <w:lang w:eastAsia="pt-BR"/>
      </w:rPr>
      <w:t xml:space="preserve">                                                   Gestão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/20</w:t>
    </w:r>
    <w:r w:rsidR="00C06EFF">
      <w:rPr>
        <w:rFonts w:ascii="Times New Roman" w:eastAsia="Calibri" w:hAnsi="Times New Roman" w:cs="Times New Roman"/>
        <w:b/>
        <w:color w:val="0000FF"/>
        <w:sz w:val="24"/>
        <w:szCs w:val="24"/>
        <w:lang w:eastAsia="pt-BR"/>
      </w:rPr>
      <w:t>24</w:t>
    </w:r>
    <w:r>
      <w:rPr>
        <w:rFonts w:ascii="Times New Roman" w:eastAsia="Calibri" w:hAnsi="Times New Roman" w:cs="Times New Roman"/>
        <w:b/>
        <w:color w:val="0000FF"/>
        <w:sz w:val="24"/>
        <w:szCs w:val="24"/>
        <w:lang w:eastAsia="pt-BR"/>
      </w:rPr>
      <w:t xml:space="preserve"> – Biênio 20</w:t>
    </w:r>
    <w:r w:rsidR="00C06EFF">
      <w:rPr>
        <w:rFonts w:ascii="Times New Roman" w:eastAsia="Calibri" w:hAnsi="Times New Roman" w:cs="Times New Roman"/>
        <w:b/>
        <w:color w:val="0000FF"/>
        <w:sz w:val="24"/>
        <w:szCs w:val="24"/>
        <w:lang w:eastAsia="pt-BR"/>
      </w:rPr>
      <w:t>2</w:t>
    </w:r>
    <w:r w:rsidR="008F4F7F">
      <w:rPr>
        <w:rFonts w:ascii="Times New Roman" w:eastAsia="Calibri" w:hAnsi="Times New Roman" w:cs="Times New Roman"/>
        <w:b/>
        <w:color w:val="0000FF"/>
        <w:sz w:val="24"/>
        <w:szCs w:val="24"/>
        <w:lang w:eastAsia="pt-BR"/>
      </w:rPr>
      <w:t>3</w:t>
    </w:r>
    <w:r>
      <w:rPr>
        <w:rFonts w:ascii="Times New Roman" w:eastAsia="Calibri" w:hAnsi="Times New Roman" w:cs="Times New Roman"/>
        <w:b/>
        <w:color w:val="0000FF"/>
        <w:sz w:val="24"/>
        <w:szCs w:val="24"/>
        <w:lang w:eastAsia="pt-BR"/>
      </w:rPr>
      <w:t xml:space="preserve"> - 202</w:t>
    </w:r>
    <w:r w:rsidR="008F4F7F">
      <w:rPr>
        <w:rFonts w:ascii="Times New Roman" w:eastAsia="Calibri" w:hAnsi="Times New Roman" w:cs="Times New Roman"/>
        <w:b/>
        <w:color w:val="0000FF"/>
        <w:sz w:val="24"/>
        <w:szCs w:val="24"/>
        <w:lang w:eastAsia="pt-BR"/>
      </w:rPr>
      <w:t>4</w:t>
    </w:r>
    <w:r>
      <w:rPr>
        <w:rFonts w:ascii="Times New Roman" w:eastAsia="Calibri" w:hAnsi="Times New Roman" w:cs="Times New Roman"/>
        <w:b/>
        <w:color w:val="0000FF"/>
        <w:sz w:val="24"/>
        <w:szCs w:val="24"/>
        <w:lang w:eastAsia="pt-BR"/>
      </w:rPr>
      <w:t xml:space="preserve">. </w:t>
    </w:r>
  </w:p>
  <w:p w14:paraId="748E0584" w14:textId="77777777" w:rsidR="008E3D76" w:rsidRDefault="008E3D76" w:rsidP="008E3D76">
    <w:pPr>
      <w:spacing w:after="0" w:line="240" w:lineRule="auto"/>
      <w:rPr>
        <w:rFonts w:ascii="Calibri" w:eastAsia="Calibri" w:hAnsi="Calibri" w:cs="Times New Roman"/>
        <w:sz w:val="24"/>
        <w:szCs w:val="24"/>
        <w:lang w:eastAsia="pt-BR"/>
      </w:rPr>
    </w:pPr>
    <w:r>
      <w:rPr>
        <w:rFonts w:ascii="Times New Roman" w:eastAsia="Calibri" w:hAnsi="Times New Roman" w:cs="Times New Roman"/>
        <w:b/>
        <w:color w:val="0000FF"/>
        <w:sz w:val="24"/>
        <w:szCs w:val="24"/>
        <w:lang w:eastAsia="pt-B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78"/>
    <w:rsid w:val="00002991"/>
    <w:rsid w:val="00034FC1"/>
    <w:rsid w:val="000351BE"/>
    <w:rsid w:val="000966C2"/>
    <w:rsid w:val="000F25FA"/>
    <w:rsid w:val="0020184C"/>
    <w:rsid w:val="00273CBD"/>
    <w:rsid w:val="00334058"/>
    <w:rsid w:val="0035123D"/>
    <w:rsid w:val="003803F8"/>
    <w:rsid w:val="003C4DB1"/>
    <w:rsid w:val="003D39BD"/>
    <w:rsid w:val="00444878"/>
    <w:rsid w:val="00450F5C"/>
    <w:rsid w:val="004665EE"/>
    <w:rsid w:val="004D3FD8"/>
    <w:rsid w:val="00571EAA"/>
    <w:rsid w:val="005737B6"/>
    <w:rsid w:val="005F46FE"/>
    <w:rsid w:val="006B4FDB"/>
    <w:rsid w:val="006D28DE"/>
    <w:rsid w:val="0076673A"/>
    <w:rsid w:val="00777D84"/>
    <w:rsid w:val="007B40B9"/>
    <w:rsid w:val="00807CD1"/>
    <w:rsid w:val="008D6D64"/>
    <w:rsid w:val="008E3D76"/>
    <w:rsid w:val="008F4F7F"/>
    <w:rsid w:val="009045FF"/>
    <w:rsid w:val="009B7E79"/>
    <w:rsid w:val="009D3244"/>
    <w:rsid w:val="009D32EF"/>
    <w:rsid w:val="00A26B00"/>
    <w:rsid w:val="00A70EB6"/>
    <w:rsid w:val="00AD0D60"/>
    <w:rsid w:val="00B03F88"/>
    <w:rsid w:val="00B82AAD"/>
    <w:rsid w:val="00BC1D70"/>
    <w:rsid w:val="00C06EFF"/>
    <w:rsid w:val="00C237B6"/>
    <w:rsid w:val="00C254EA"/>
    <w:rsid w:val="00C82B7D"/>
    <w:rsid w:val="00C96043"/>
    <w:rsid w:val="00CC1AE2"/>
    <w:rsid w:val="00DC68FA"/>
    <w:rsid w:val="00E10B18"/>
    <w:rsid w:val="00EB4436"/>
    <w:rsid w:val="00ED5829"/>
    <w:rsid w:val="00F43A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ACC92"/>
  <w15:chartTrackingRefBased/>
  <w15:docId w15:val="{2397F43F-CA00-4F69-A638-120BE5CE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029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02991"/>
  </w:style>
  <w:style w:type="paragraph" w:styleId="Rodap">
    <w:name w:val="footer"/>
    <w:basedOn w:val="Normal"/>
    <w:link w:val="RodapChar"/>
    <w:uiPriority w:val="99"/>
    <w:unhideWhenUsed/>
    <w:rsid w:val="00002991"/>
    <w:pPr>
      <w:tabs>
        <w:tab w:val="center" w:pos="4252"/>
        <w:tab w:val="right" w:pos="8504"/>
      </w:tabs>
      <w:spacing w:after="0" w:line="240" w:lineRule="auto"/>
    </w:pPr>
  </w:style>
  <w:style w:type="character" w:customStyle="1" w:styleId="RodapChar">
    <w:name w:val="Rodapé Char"/>
    <w:basedOn w:val="Fontepargpadro"/>
    <w:link w:val="Rodap"/>
    <w:uiPriority w:val="99"/>
    <w:rsid w:val="00002991"/>
  </w:style>
  <w:style w:type="character" w:styleId="Hyperlink">
    <w:name w:val="Hyperlink"/>
    <w:basedOn w:val="Fontepargpadro"/>
    <w:uiPriority w:val="99"/>
    <w:semiHidden/>
    <w:unhideWhenUsed/>
    <w:rsid w:val="00002991"/>
    <w:rPr>
      <w:color w:val="0000FF"/>
      <w:u w:val="single"/>
    </w:rPr>
  </w:style>
  <w:style w:type="character" w:customStyle="1" w:styleId="SemEspaamentoChar">
    <w:name w:val="Sem Espaçamento Char"/>
    <w:link w:val="SemEspaamento"/>
    <w:uiPriority w:val="1"/>
    <w:qFormat/>
    <w:locked/>
    <w:rsid w:val="009B7E79"/>
    <w:rPr>
      <w:sz w:val="24"/>
      <w:szCs w:val="24"/>
      <w:lang w:eastAsia="pt-BR"/>
    </w:rPr>
  </w:style>
  <w:style w:type="paragraph" w:styleId="SemEspaamento">
    <w:name w:val="No Spacing"/>
    <w:link w:val="SemEspaamentoChar"/>
    <w:uiPriority w:val="1"/>
    <w:qFormat/>
    <w:rsid w:val="009B7E79"/>
    <w:pPr>
      <w:spacing w:after="0" w:line="240" w:lineRule="auto"/>
    </w:pPr>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439040">
      <w:bodyDiv w:val="1"/>
      <w:marLeft w:val="0"/>
      <w:marRight w:val="0"/>
      <w:marTop w:val="0"/>
      <w:marBottom w:val="0"/>
      <w:divBdr>
        <w:top w:val="none" w:sz="0" w:space="0" w:color="auto"/>
        <w:left w:val="none" w:sz="0" w:space="0" w:color="auto"/>
        <w:bottom w:val="none" w:sz="0" w:space="0" w:color="auto"/>
        <w:right w:val="none" w:sz="0" w:space="0" w:color="auto"/>
      </w:divBdr>
    </w:div>
    <w:div w:id="633827225">
      <w:bodyDiv w:val="1"/>
      <w:marLeft w:val="0"/>
      <w:marRight w:val="0"/>
      <w:marTop w:val="0"/>
      <w:marBottom w:val="0"/>
      <w:divBdr>
        <w:top w:val="none" w:sz="0" w:space="0" w:color="auto"/>
        <w:left w:val="none" w:sz="0" w:space="0" w:color="auto"/>
        <w:bottom w:val="none" w:sz="0" w:space="0" w:color="auto"/>
        <w:right w:val="none" w:sz="0" w:space="0" w:color="auto"/>
      </w:divBdr>
    </w:div>
    <w:div w:id="672025506">
      <w:bodyDiv w:val="1"/>
      <w:marLeft w:val="0"/>
      <w:marRight w:val="0"/>
      <w:marTop w:val="0"/>
      <w:marBottom w:val="0"/>
      <w:divBdr>
        <w:top w:val="none" w:sz="0" w:space="0" w:color="auto"/>
        <w:left w:val="none" w:sz="0" w:space="0" w:color="auto"/>
        <w:bottom w:val="none" w:sz="0" w:space="0" w:color="auto"/>
        <w:right w:val="none" w:sz="0" w:space="0" w:color="auto"/>
      </w:divBdr>
    </w:div>
    <w:div w:id="875701380">
      <w:bodyDiv w:val="1"/>
      <w:marLeft w:val="0"/>
      <w:marRight w:val="0"/>
      <w:marTop w:val="0"/>
      <w:marBottom w:val="0"/>
      <w:divBdr>
        <w:top w:val="none" w:sz="0" w:space="0" w:color="auto"/>
        <w:left w:val="none" w:sz="0" w:space="0" w:color="auto"/>
        <w:bottom w:val="none" w:sz="0" w:space="0" w:color="auto"/>
        <w:right w:val="none" w:sz="0" w:space="0" w:color="auto"/>
      </w:divBdr>
    </w:div>
    <w:div w:id="1226330258">
      <w:bodyDiv w:val="1"/>
      <w:marLeft w:val="0"/>
      <w:marRight w:val="0"/>
      <w:marTop w:val="0"/>
      <w:marBottom w:val="0"/>
      <w:divBdr>
        <w:top w:val="none" w:sz="0" w:space="0" w:color="auto"/>
        <w:left w:val="none" w:sz="0" w:space="0" w:color="auto"/>
        <w:bottom w:val="none" w:sz="0" w:space="0" w:color="auto"/>
        <w:right w:val="none" w:sz="0" w:space="0" w:color="auto"/>
      </w:divBdr>
    </w:div>
    <w:div w:id="1419136915">
      <w:bodyDiv w:val="1"/>
      <w:marLeft w:val="0"/>
      <w:marRight w:val="0"/>
      <w:marTop w:val="0"/>
      <w:marBottom w:val="0"/>
      <w:divBdr>
        <w:top w:val="none" w:sz="0" w:space="0" w:color="auto"/>
        <w:left w:val="none" w:sz="0" w:space="0" w:color="auto"/>
        <w:bottom w:val="none" w:sz="0" w:space="0" w:color="auto"/>
        <w:right w:val="none" w:sz="0" w:space="0" w:color="auto"/>
      </w:divBdr>
    </w:div>
    <w:div w:id="163363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1732</Words>
  <Characters>9355</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Camara</cp:lastModifiedBy>
  <cp:revision>2</cp:revision>
  <cp:lastPrinted>2023-05-10T18:06:00Z</cp:lastPrinted>
  <dcterms:created xsi:type="dcterms:W3CDTF">2023-05-10T18:12:00Z</dcterms:created>
  <dcterms:modified xsi:type="dcterms:W3CDTF">2023-05-10T18:12:00Z</dcterms:modified>
</cp:coreProperties>
</file>