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F1789" w14:textId="1F238D95" w:rsidR="00807CD1" w:rsidRPr="00807CD1" w:rsidRDefault="00807CD1" w:rsidP="00807CD1">
      <w:pPr>
        <w:spacing w:after="0" w:line="240" w:lineRule="auto"/>
        <w:jc w:val="both"/>
        <w:rPr>
          <w:rFonts w:ascii="Times New Roman" w:eastAsia="Calibri" w:hAnsi="Times New Roman" w:cs="Times New Roman"/>
          <w:sz w:val="24"/>
          <w:szCs w:val="24"/>
          <w:lang w:eastAsia="pt-BR"/>
        </w:rPr>
      </w:pPr>
    </w:p>
    <w:p w14:paraId="410EEB9A" w14:textId="74DDB61C" w:rsidR="00273CBD" w:rsidRPr="00273CBD" w:rsidRDefault="00273CBD" w:rsidP="00273CBD">
      <w:pPr>
        <w:spacing w:after="0" w:line="240" w:lineRule="auto"/>
        <w:rPr>
          <w:rFonts w:ascii="Courier New" w:hAnsi="Courier New" w:cs="Courier New"/>
          <w:b/>
          <w:sz w:val="24"/>
          <w:szCs w:val="24"/>
          <w:lang w:eastAsia="pt-BR"/>
        </w:rPr>
      </w:pPr>
      <w:r w:rsidRPr="00273CBD">
        <w:rPr>
          <w:rFonts w:ascii="Courier New" w:hAnsi="Courier New" w:cs="Courier New"/>
          <w:b/>
          <w:sz w:val="24"/>
          <w:szCs w:val="24"/>
          <w:lang w:eastAsia="pt-BR"/>
        </w:rPr>
        <w:t>RESOLUÇÃO Nº 0</w:t>
      </w:r>
      <w:r w:rsidR="005737B6">
        <w:rPr>
          <w:rFonts w:ascii="Courier New" w:hAnsi="Courier New" w:cs="Courier New"/>
          <w:b/>
          <w:sz w:val="24"/>
          <w:szCs w:val="24"/>
          <w:lang w:eastAsia="pt-BR"/>
        </w:rPr>
        <w:t>5</w:t>
      </w:r>
      <w:r w:rsidR="00A101A5">
        <w:rPr>
          <w:rFonts w:ascii="Courier New" w:hAnsi="Courier New" w:cs="Courier New"/>
          <w:b/>
          <w:sz w:val="24"/>
          <w:szCs w:val="24"/>
          <w:lang w:eastAsia="pt-BR"/>
        </w:rPr>
        <w:t>3</w:t>
      </w:r>
      <w:r w:rsidR="005737B6">
        <w:rPr>
          <w:rFonts w:ascii="Courier New" w:hAnsi="Courier New" w:cs="Courier New"/>
          <w:b/>
          <w:sz w:val="24"/>
          <w:szCs w:val="24"/>
          <w:lang w:eastAsia="pt-BR"/>
        </w:rPr>
        <w:t>/</w:t>
      </w:r>
      <w:r w:rsidRPr="00273CBD">
        <w:rPr>
          <w:rFonts w:ascii="Courier New" w:hAnsi="Courier New" w:cs="Courier New"/>
          <w:b/>
          <w:sz w:val="24"/>
          <w:szCs w:val="24"/>
          <w:lang w:eastAsia="pt-BR"/>
        </w:rPr>
        <w:t>202</w:t>
      </w:r>
      <w:r w:rsidR="00C237B6">
        <w:rPr>
          <w:rFonts w:ascii="Courier New" w:hAnsi="Courier New" w:cs="Courier New"/>
          <w:b/>
          <w:sz w:val="24"/>
          <w:szCs w:val="24"/>
          <w:lang w:eastAsia="pt-BR"/>
        </w:rPr>
        <w:t>3</w:t>
      </w:r>
      <w:r w:rsidRPr="00273CBD">
        <w:rPr>
          <w:rFonts w:ascii="Courier New" w:hAnsi="Courier New" w:cs="Courier New"/>
          <w:b/>
          <w:sz w:val="24"/>
          <w:szCs w:val="24"/>
          <w:lang w:eastAsia="pt-BR"/>
        </w:rPr>
        <w:t>.</w:t>
      </w:r>
    </w:p>
    <w:p w14:paraId="747144C4" w14:textId="4C88B0EA" w:rsidR="00273CBD" w:rsidRDefault="00B82AAD" w:rsidP="00273CBD">
      <w:pPr>
        <w:spacing w:after="0" w:line="240" w:lineRule="auto"/>
        <w:ind w:right="4534"/>
        <w:jc w:val="both"/>
        <w:rPr>
          <w:rFonts w:ascii="Courier New" w:hAnsi="Courier New" w:cs="Courier New"/>
          <w:b/>
          <w:sz w:val="24"/>
          <w:szCs w:val="24"/>
          <w:lang w:eastAsia="pt-BR"/>
        </w:rPr>
      </w:pPr>
      <w:r>
        <w:rPr>
          <w:rFonts w:ascii="Courier New" w:hAnsi="Courier New" w:cs="Courier New"/>
          <w:b/>
          <w:sz w:val="24"/>
          <w:szCs w:val="24"/>
          <w:lang w:eastAsia="pt-BR"/>
        </w:rPr>
        <w:t xml:space="preserve">DATA: </w:t>
      </w:r>
      <w:r w:rsidR="005737B6">
        <w:rPr>
          <w:rFonts w:ascii="Courier New" w:hAnsi="Courier New" w:cs="Courier New"/>
          <w:b/>
          <w:sz w:val="24"/>
          <w:szCs w:val="24"/>
          <w:lang w:eastAsia="pt-BR"/>
        </w:rPr>
        <w:t>10</w:t>
      </w:r>
      <w:r>
        <w:rPr>
          <w:rFonts w:ascii="Courier New" w:hAnsi="Courier New" w:cs="Courier New"/>
          <w:b/>
          <w:sz w:val="24"/>
          <w:szCs w:val="24"/>
          <w:lang w:eastAsia="pt-BR"/>
        </w:rPr>
        <w:t xml:space="preserve"> DE </w:t>
      </w:r>
      <w:r w:rsidR="005737B6">
        <w:rPr>
          <w:rFonts w:ascii="Courier New" w:hAnsi="Courier New" w:cs="Courier New"/>
          <w:b/>
          <w:sz w:val="24"/>
          <w:szCs w:val="24"/>
          <w:lang w:eastAsia="pt-BR"/>
        </w:rPr>
        <w:t>MAIO</w:t>
      </w:r>
      <w:r>
        <w:rPr>
          <w:rFonts w:ascii="Courier New" w:hAnsi="Courier New" w:cs="Courier New"/>
          <w:b/>
          <w:sz w:val="24"/>
          <w:szCs w:val="24"/>
          <w:lang w:eastAsia="pt-BR"/>
        </w:rPr>
        <w:t xml:space="preserve"> 202</w:t>
      </w:r>
      <w:r w:rsidR="00C237B6">
        <w:rPr>
          <w:rFonts w:ascii="Courier New" w:hAnsi="Courier New" w:cs="Courier New"/>
          <w:b/>
          <w:sz w:val="24"/>
          <w:szCs w:val="24"/>
          <w:lang w:eastAsia="pt-BR"/>
        </w:rPr>
        <w:t>3</w:t>
      </w:r>
      <w:r>
        <w:rPr>
          <w:rFonts w:ascii="Courier New" w:hAnsi="Courier New" w:cs="Courier New"/>
          <w:b/>
          <w:sz w:val="24"/>
          <w:szCs w:val="24"/>
          <w:lang w:eastAsia="pt-BR"/>
        </w:rPr>
        <w:t>.</w:t>
      </w:r>
    </w:p>
    <w:p w14:paraId="0B8C16C5" w14:textId="77777777" w:rsidR="0020184C" w:rsidRPr="00273CBD" w:rsidRDefault="0020184C" w:rsidP="00273CBD">
      <w:pPr>
        <w:spacing w:after="0" w:line="240" w:lineRule="auto"/>
        <w:ind w:right="4534"/>
        <w:jc w:val="both"/>
        <w:rPr>
          <w:rFonts w:ascii="Courier New" w:hAnsi="Courier New" w:cs="Courier New"/>
          <w:b/>
          <w:sz w:val="24"/>
          <w:szCs w:val="24"/>
          <w:lang w:eastAsia="pt-BR"/>
        </w:rPr>
      </w:pPr>
    </w:p>
    <w:p w14:paraId="3867FA88" w14:textId="7491CA9D" w:rsidR="00273CBD" w:rsidRPr="00273CBD" w:rsidRDefault="00273CBD" w:rsidP="00273CBD">
      <w:pPr>
        <w:spacing w:after="0" w:line="240" w:lineRule="auto"/>
        <w:ind w:right="4534"/>
        <w:jc w:val="both"/>
        <w:rPr>
          <w:rFonts w:ascii="Courier New" w:hAnsi="Courier New" w:cs="Courier New"/>
          <w:bCs/>
          <w:i/>
          <w:iCs/>
          <w:sz w:val="24"/>
          <w:szCs w:val="24"/>
          <w:lang w:eastAsia="pt-BR"/>
        </w:rPr>
      </w:pPr>
      <w:r w:rsidRPr="00273CBD">
        <w:rPr>
          <w:rFonts w:ascii="Courier New" w:hAnsi="Courier New" w:cs="Courier New"/>
          <w:b/>
          <w:sz w:val="24"/>
          <w:szCs w:val="24"/>
          <w:lang w:eastAsia="pt-BR"/>
        </w:rPr>
        <w:t xml:space="preserve">SÚMULA: </w:t>
      </w:r>
      <w:r w:rsidR="00A101A5">
        <w:rPr>
          <w:rFonts w:ascii="Courier New" w:hAnsi="Courier New" w:cs="Courier New"/>
          <w:bCs/>
          <w:i/>
          <w:iCs/>
          <w:sz w:val="24"/>
          <w:szCs w:val="24"/>
          <w:lang w:eastAsia="pt-BR"/>
        </w:rPr>
        <w:t>REGULAMENTA A LEI FEDERAL N° 14.133, DE 1° DE ABRIL DE 2021, QUE DISPÕE SOBRE LICITAÇÕES E CONTRATOS ADMINISTRATIVOS, NO ÃMBITO DA CÂMARA MUNICIPAL DE ITANHANGÁ/MT.</w:t>
      </w:r>
    </w:p>
    <w:p w14:paraId="0802F978"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5291DB3" w14:textId="62728369" w:rsidR="00273CBD" w:rsidRDefault="00273CBD" w:rsidP="00273CBD">
      <w:pPr>
        <w:spacing w:after="0" w:line="240" w:lineRule="auto"/>
        <w:ind w:right="4534"/>
        <w:jc w:val="both"/>
        <w:rPr>
          <w:rFonts w:ascii="Courier New" w:hAnsi="Courier New" w:cs="Courier New"/>
          <w:b/>
          <w:sz w:val="24"/>
          <w:szCs w:val="24"/>
          <w:lang w:eastAsia="pt-BR"/>
        </w:rPr>
      </w:pPr>
    </w:p>
    <w:p w14:paraId="5E283932" w14:textId="77777777" w:rsidR="00C237B6" w:rsidRPr="00273CBD" w:rsidRDefault="00C237B6" w:rsidP="00273CBD">
      <w:pPr>
        <w:spacing w:after="0" w:line="240" w:lineRule="auto"/>
        <w:ind w:right="4534"/>
        <w:jc w:val="both"/>
        <w:rPr>
          <w:rFonts w:ascii="Courier New" w:hAnsi="Courier New" w:cs="Courier New"/>
          <w:b/>
          <w:sz w:val="24"/>
          <w:szCs w:val="24"/>
          <w:lang w:eastAsia="pt-BR"/>
        </w:rPr>
      </w:pPr>
    </w:p>
    <w:p w14:paraId="7BC21121" w14:textId="018BCD52" w:rsidR="00273CBD" w:rsidRDefault="00273CBD" w:rsidP="00273CBD">
      <w:pPr>
        <w:spacing w:after="0" w:line="240" w:lineRule="auto"/>
        <w:ind w:firstLine="1418"/>
        <w:jc w:val="both"/>
        <w:rPr>
          <w:rFonts w:ascii="Courier New" w:eastAsia="Calibri" w:hAnsi="Courier New" w:cs="Courier New"/>
          <w:sz w:val="24"/>
          <w:szCs w:val="24"/>
          <w:lang w:eastAsia="pt-BR"/>
        </w:rPr>
      </w:pPr>
      <w:r w:rsidRPr="00273CBD">
        <w:rPr>
          <w:rFonts w:ascii="Courier New" w:eastAsia="Calibri" w:hAnsi="Courier New" w:cs="Courier New"/>
          <w:b/>
          <w:sz w:val="24"/>
          <w:szCs w:val="24"/>
          <w:lang w:eastAsia="pt-BR"/>
        </w:rPr>
        <w:t xml:space="preserve">O Senhor Vereador </w:t>
      </w:r>
      <w:r>
        <w:rPr>
          <w:rFonts w:ascii="Courier New" w:eastAsia="Calibri" w:hAnsi="Courier New" w:cs="Courier New"/>
          <w:b/>
          <w:sz w:val="24"/>
          <w:szCs w:val="24"/>
          <w:lang w:eastAsia="pt-BR"/>
        </w:rPr>
        <w:t>Zilmar Albuquerque Rodrigues</w:t>
      </w:r>
      <w:r w:rsidRPr="00273CBD">
        <w:rPr>
          <w:rFonts w:ascii="Courier New" w:eastAsia="Calibri" w:hAnsi="Courier New" w:cs="Courier New"/>
          <w:sz w:val="24"/>
          <w:szCs w:val="24"/>
          <w:lang w:eastAsia="pt-BR"/>
        </w:rPr>
        <w:t>, Presidente da Câmara Municipal de Itanhangá, Estado de Mato Grosso, no uso de suas atribuições legais, e nos termos do Regimento Interno, faz saber que a Câmara aprovou e ele promulga a seguinte Resolução:</w:t>
      </w:r>
    </w:p>
    <w:p w14:paraId="6B507703" w14:textId="1F814CA4" w:rsidR="009B7E79" w:rsidRDefault="009B7E79" w:rsidP="00273CBD">
      <w:pPr>
        <w:spacing w:after="0" w:line="240" w:lineRule="auto"/>
        <w:ind w:firstLine="1418"/>
        <w:jc w:val="both"/>
        <w:rPr>
          <w:rFonts w:ascii="Courier New" w:eastAsia="Calibri" w:hAnsi="Courier New" w:cs="Courier New"/>
          <w:sz w:val="24"/>
          <w:szCs w:val="24"/>
          <w:lang w:eastAsia="pt-BR"/>
        </w:rPr>
      </w:pPr>
    </w:p>
    <w:p w14:paraId="3E65E60D" w14:textId="77777777" w:rsidR="00A70EB6" w:rsidRDefault="00A70EB6" w:rsidP="00273CBD">
      <w:pPr>
        <w:spacing w:after="0" w:line="240" w:lineRule="auto"/>
        <w:ind w:firstLine="1418"/>
        <w:jc w:val="both"/>
        <w:rPr>
          <w:rFonts w:ascii="Courier New" w:eastAsia="Calibri" w:hAnsi="Courier New" w:cs="Courier New"/>
          <w:sz w:val="24"/>
          <w:szCs w:val="24"/>
          <w:lang w:eastAsia="pt-BR"/>
        </w:rPr>
      </w:pPr>
    </w:p>
    <w:p w14:paraId="370383D2" w14:textId="77777777" w:rsidR="005737B6" w:rsidRPr="00DA73EA" w:rsidRDefault="005737B6" w:rsidP="005737B6">
      <w:pPr>
        <w:spacing w:after="0" w:line="360" w:lineRule="auto"/>
        <w:ind w:firstLine="708"/>
        <w:jc w:val="both"/>
        <w:rPr>
          <w:rFonts w:ascii="Courier New" w:eastAsia="Arial" w:hAnsi="Courier New" w:cs="Courier New"/>
          <w:b/>
          <w:highlight w:val="white"/>
          <w:lang w:val="pt-PT" w:eastAsia="pt-BR"/>
        </w:rPr>
      </w:pPr>
      <w:bookmarkStart w:id="0" w:name="_Hlk9540018"/>
    </w:p>
    <w:p w14:paraId="2D15D55D" w14:textId="77777777" w:rsidR="00A101A5" w:rsidRPr="00EF48A0" w:rsidRDefault="00A101A5" w:rsidP="00A101A5">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 xml:space="preserve">Art. 1º </w:t>
      </w:r>
      <w:r w:rsidRPr="00EF48A0">
        <w:rPr>
          <w:rFonts w:ascii="Courier New" w:eastAsia="Times New Roman" w:hAnsi="Courier New" w:cs="Courier New"/>
          <w:color w:val="000000"/>
          <w:sz w:val="24"/>
          <w:szCs w:val="24"/>
          <w:lang w:eastAsia="pt-BR"/>
        </w:rPr>
        <w:t>Esta Resolução regulamenta a Lei nº 14.133, de 1º de abril de 2021, que dispõe sobre Licitações e Contratos Administrativos, no âmbito da Câmara Municipal de Itanhangá, com o objetivo de organizar os departamentos internos e suas competências e atribuições.</w:t>
      </w:r>
    </w:p>
    <w:p w14:paraId="39A70D8B"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58BF6400" w14:textId="77777777" w:rsidR="00A101A5" w:rsidRPr="00EF48A0" w:rsidRDefault="00A101A5" w:rsidP="00A101A5">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Art. 2º</w:t>
      </w:r>
      <w:r w:rsidRPr="00EF48A0">
        <w:rPr>
          <w:rFonts w:ascii="Courier New" w:eastAsia="Times New Roman" w:hAnsi="Courier New" w:cs="Courier New"/>
          <w:color w:val="000000"/>
          <w:sz w:val="24"/>
          <w:szCs w:val="24"/>
          <w:lang w:eastAsia="pt-BR"/>
        </w:rPr>
        <w:t xml:space="preserve"> Na aplicação desta Lei, serão observados os princípios da legalidade, da impessoalidade, da moralidade, da publicidade, da eficiência, do interesse público, da probidade administrativa, da igualdade, do planejamento, da transparência, da eficácia, da segregação de funções, da motivação, da vinculação ao edital, do julgamento objetivo, da segurança jurídica, da razoabilidade, da competitividade, da proporcionalidade, da celeridade, da economicidade e do desenvolvimento nacional sustentável, assim como as disposições do Decreto-Lei nº 4.657, de 04 de setembro de 1942 (Lei de Introdução às Normas do Direito Brasileiro).</w:t>
      </w:r>
    </w:p>
    <w:p w14:paraId="416C35B5"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6F553532"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CAPÍTULO II</w:t>
      </w:r>
    </w:p>
    <w:p w14:paraId="32E6B434"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DOS AGENTES QUE ATUAM NO PROCESSO DE CONTRATAÇÃO</w:t>
      </w:r>
    </w:p>
    <w:p w14:paraId="579BFE3D"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4º </w:t>
      </w:r>
      <w:r w:rsidRPr="00EF48A0">
        <w:rPr>
          <w:rFonts w:ascii="Courier New" w:eastAsia="Times New Roman" w:hAnsi="Courier New" w:cs="Courier New"/>
          <w:color w:val="000000"/>
          <w:sz w:val="24"/>
          <w:szCs w:val="24"/>
          <w:lang w:eastAsia="pt-BR"/>
        </w:rPr>
        <w:t>O procedimento para realização de compra ou contratação de bens e serviços através de processo licitatório ou por contratação direta (inexigibilidade e dispensa) será realizado pela equipe de apoio e pelo agente de contratação, nos termos do artigo 8º, da Lei 14.133/2021, os quais serão designados pelo Presidente da Câmara dentre os servidores efetivou ou comissionados. </w:t>
      </w:r>
    </w:p>
    <w:p w14:paraId="167551B7" w14:textId="77777777" w:rsidR="00A101A5" w:rsidRPr="00EF48A0" w:rsidRDefault="00A101A5" w:rsidP="00A101A5">
      <w:pPr>
        <w:spacing w:before="400" w:after="40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lastRenderedPageBreak/>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1º</w:t>
      </w:r>
      <w:r w:rsidRPr="00EF48A0">
        <w:rPr>
          <w:rFonts w:ascii="Courier New" w:eastAsia="Times New Roman" w:hAnsi="Courier New" w:cs="Courier New"/>
          <w:color w:val="000000"/>
          <w:sz w:val="24"/>
          <w:szCs w:val="24"/>
          <w:lang w:eastAsia="pt-BR"/>
        </w:rPr>
        <w:t xml:space="preserve"> Fica facultada a designação de servidores efetivos e/ou comissionados para composição da equipe de apoio, conforme a necessidade, cabendo a eles, dentre outros:</w:t>
      </w:r>
    </w:p>
    <w:p w14:paraId="2DCC8E02"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I - </w:t>
      </w:r>
      <w:r w:rsidRPr="00EF48A0">
        <w:rPr>
          <w:rFonts w:ascii="Courier New" w:eastAsia="Times New Roman" w:hAnsi="Courier New" w:cs="Courier New"/>
          <w:color w:val="000000"/>
          <w:sz w:val="24"/>
          <w:szCs w:val="24"/>
          <w:lang w:eastAsia="pt-BR"/>
        </w:rPr>
        <w:t>A elaboração da pesquisa de preços segundo a normativa feita por esta Câmara;</w:t>
      </w:r>
    </w:p>
    <w:p w14:paraId="1B70A2DE"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II -</w:t>
      </w:r>
      <w:r w:rsidRPr="00EF48A0">
        <w:rPr>
          <w:rFonts w:ascii="Courier New" w:eastAsia="Times New Roman" w:hAnsi="Courier New" w:cs="Courier New"/>
          <w:color w:val="000000"/>
          <w:sz w:val="24"/>
          <w:szCs w:val="24"/>
          <w:lang w:eastAsia="pt-BR"/>
        </w:rPr>
        <w:t xml:space="preserve"> A elaboração do termo de referência após o recebimento do estudo técnico preliminar (ETP) pelo demandante;</w:t>
      </w:r>
    </w:p>
    <w:p w14:paraId="4B24E4B5"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 xml:space="preserve">III </w:t>
      </w:r>
      <w:r w:rsidRPr="00EF48A0">
        <w:rPr>
          <w:rFonts w:ascii="Courier New" w:eastAsia="Times New Roman" w:hAnsi="Courier New" w:cs="Courier New"/>
          <w:color w:val="000000"/>
          <w:sz w:val="24"/>
          <w:szCs w:val="24"/>
          <w:lang w:eastAsia="pt-BR"/>
        </w:rPr>
        <w:t>- Elaboração da Minuta do Contrato</w:t>
      </w:r>
    </w:p>
    <w:p w14:paraId="6166C739"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3EF5BCE2"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IV -</w:t>
      </w:r>
      <w:r w:rsidRPr="00EF48A0">
        <w:rPr>
          <w:rFonts w:ascii="Courier New" w:eastAsia="Times New Roman" w:hAnsi="Courier New" w:cs="Courier New"/>
          <w:color w:val="000000"/>
          <w:sz w:val="24"/>
          <w:szCs w:val="24"/>
          <w:lang w:eastAsia="pt-BR"/>
        </w:rPr>
        <w:t xml:space="preserve"> A elaboração de edital.</w:t>
      </w:r>
    </w:p>
    <w:p w14:paraId="745C0882"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09BF5E56"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V -</w:t>
      </w:r>
      <w:r w:rsidRPr="00EF48A0">
        <w:rPr>
          <w:rFonts w:ascii="Courier New" w:eastAsia="Times New Roman" w:hAnsi="Courier New" w:cs="Courier New"/>
          <w:color w:val="000000"/>
          <w:sz w:val="24"/>
          <w:szCs w:val="24"/>
          <w:lang w:eastAsia="pt-BR"/>
        </w:rPr>
        <w:t xml:space="preserve"> Publicação do Edital</w:t>
      </w:r>
    </w:p>
    <w:p w14:paraId="0D92CD81"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53E2938C"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 xml:space="preserve">VI - </w:t>
      </w:r>
      <w:r w:rsidRPr="00EF48A0">
        <w:rPr>
          <w:rFonts w:ascii="Courier New" w:eastAsia="Times New Roman" w:hAnsi="Courier New" w:cs="Courier New"/>
          <w:color w:val="000000"/>
          <w:sz w:val="24"/>
          <w:szCs w:val="24"/>
          <w:lang w:eastAsia="pt-BR"/>
        </w:rPr>
        <w:t>Integrar equipe de apoio aos agentes de contratação nos termos do artigo 8.º da Lei Federal 14.133 de 1º de abril de 2021.</w:t>
      </w:r>
    </w:p>
    <w:p w14:paraId="364338DA"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4BE8D89D"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2º</w:t>
      </w:r>
      <w:r w:rsidRPr="00EF48A0">
        <w:rPr>
          <w:rFonts w:ascii="Courier New" w:eastAsia="Times New Roman" w:hAnsi="Courier New" w:cs="Courier New"/>
          <w:color w:val="000000"/>
          <w:sz w:val="24"/>
          <w:szCs w:val="24"/>
          <w:lang w:eastAsia="pt-BR"/>
        </w:rPr>
        <w:t xml:space="preserve"> Deverá ser designado servidores efetivos e/ou comissionados para acompanhar e fiscalizar a execução do contrato designado, conforme requisitos estabelecidos no art. 7º da Lei Federal nº 14.133 de 01 de abril de 2021, ou pelos respectivos substitutos, permitida a contratação de terceiros para assisti-los e subsidiá-los com informações pertinentes a essa atribuição, cabendo ao fiscal do contrato:</w:t>
      </w:r>
    </w:p>
    <w:p w14:paraId="3ECADB92"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07565665"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I</w:t>
      </w:r>
      <w:r w:rsidRPr="00EF48A0">
        <w:rPr>
          <w:rFonts w:ascii="Courier New" w:eastAsia="Times New Roman" w:hAnsi="Courier New" w:cs="Courier New"/>
          <w:color w:val="000000"/>
          <w:sz w:val="24"/>
          <w:szCs w:val="24"/>
          <w:lang w:eastAsia="pt-BR"/>
        </w:rPr>
        <w:t xml:space="preserve"> - </w:t>
      </w:r>
      <w:proofErr w:type="gramStart"/>
      <w:r w:rsidRPr="00EF48A0">
        <w:rPr>
          <w:rFonts w:ascii="Courier New" w:eastAsia="Times New Roman" w:hAnsi="Courier New" w:cs="Courier New"/>
          <w:color w:val="000000"/>
          <w:sz w:val="24"/>
          <w:szCs w:val="24"/>
          <w:lang w:eastAsia="pt-BR"/>
        </w:rPr>
        <w:t>anotar</w:t>
      </w:r>
      <w:proofErr w:type="gramEnd"/>
      <w:r w:rsidRPr="00EF48A0">
        <w:rPr>
          <w:rFonts w:ascii="Courier New" w:eastAsia="Times New Roman" w:hAnsi="Courier New" w:cs="Courier New"/>
          <w:color w:val="000000"/>
          <w:sz w:val="24"/>
          <w:szCs w:val="24"/>
          <w:lang w:eastAsia="pt-BR"/>
        </w:rPr>
        <w:t xml:space="preserve"> em registro próprio todas as ocorrências relacionadas à execução do contrato, determinando o que for necessário para a regularização das faltas ou dos defeitos observados.</w:t>
      </w:r>
    </w:p>
    <w:p w14:paraId="163D18D1"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40EDBF46"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II</w:t>
      </w:r>
      <w:r w:rsidRPr="00EF48A0">
        <w:rPr>
          <w:rFonts w:ascii="Courier New" w:eastAsia="Times New Roman" w:hAnsi="Courier New" w:cs="Courier New"/>
          <w:color w:val="000000"/>
          <w:sz w:val="24"/>
          <w:szCs w:val="24"/>
          <w:lang w:eastAsia="pt-BR"/>
        </w:rPr>
        <w:t xml:space="preserve">- </w:t>
      </w:r>
      <w:proofErr w:type="gramStart"/>
      <w:r w:rsidRPr="00EF48A0">
        <w:rPr>
          <w:rFonts w:ascii="Courier New" w:eastAsia="Times New Roman" w:hAnsi="Courier New" w:cs="Courier New"/>
          <w:color w:val="000000"/>
          <w:sz w:val="24"/>
          <w:szCs w:val="24"/>
          <w:lang w:eastAsia="pt-BR"/>
        </w:rPr>
        <w:t>informar</w:t>
      </w:r>
      <w:proofErr w:type="gramEnd"/>
      <w:r w:rsidRPr="00EF48A0">
        <w:rPr>
          <w:rFonts w:ascii="Courier New" w:eastAsia="Times New Roman" w:hAnsi="Courier New" w:cs="Courier New"/>
          <w:color w:val="000000"/>
          <w:sz w:val="24"/>
          <w:szCs w:val="24"/>
          <w:lang w:eastAsia="pt-BR"/>
        </w:rPr>
        <w:t xml:space="preserve"> ao Presidente da Câmara, em tempo hábil para a adoção das medidas convenientes, a situação que demandar decisão ou providência que ultrapasse sua competência.</w:t>
      </w:r>
    </w:p>
    <w:p w14:paraId="7BCFC6DA"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6D0CA502"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III</w:t>
      </w:r>
      <w:r w:rsidRPr="00EF48A0">
        <w:rPr>
          <w:rFonts w:ascii="Courier New" w:eastAsia="Times New Roman" w:hAnsi="Courier New" w:cs="Courier New"/>
          <w:color w:val="000000"/>
          <w:sz w:val="24"/>
          <w:szCs w:val="24"/>
          <w:lang w:eastAsia="pt-BR"/>
        </w:rPr>
        <w:t xml:space="preserve"> - o fiscal do contrato será auxiliado pelos órgãos de assessoramento jurídico e de controle interno da Administração, que deverão dirimir dúvidas e subsidiá-lo com informações relevantes para prevenir riscos na execução contratual.</w:t>
      </w:r>
    </w:p>
    <w:p w14:paraId="19233BD5"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77BB28D3"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IV</w:t>
      </w:r>
      <w:r w:rsidRPr="00EF48A0">
        <w:rPr>
          <w:rFonts w:ascii="Courier New" w:eastAsia="Times New Roman" w:hAnsi="Courier New" w:cs="Courier New"/>
          <w:color w:val="000000"/>
          <w:sz w:val="24"/>
          <w:szCs w:val="24"/>
          <w:lang w:eastAsia="pt-BR"/>
        </w:rPr>
        <w:t xml:space="preserve"> - </w:t>
      </w:r>
      <w:proofErr w:type="gramStart"/>
      <w:r w:rsidRPr="00EF48A0">
        <w:rPr>
          <w:rFonts w:ascii="Courier New" w:eastAsia="Times New Roman" w:hAnsi="Courier New" w:cs="Courier New"/>
          <w:color w:val="000000"/>
          <w:sz w:val="24"/>
          <w:szCs w:val="24"/>
          <w:lang w:eastAsia="pt-BR"/>
        </w:rPr>
        <w:t>na</w:t>
      </w:r>
      <w:proofErr w:type="gramEnd"/>
      <w:r w:rsidRPr="00EF48A0">
        <w:rPr>
          <w:rFonts w:ascii="Courier New" w:eastAsia="Times New Roman" w:hAnsi="Courier New" w:cs="Courier New"/>
          <w:color w:val="000000"/>
          <w:sz w:val="24"/>
          <w:szCs w:val="24"/>
          <w:lang w:eastAsia="pt-BR"/>
        </w:rPr>
        <w:t xml:space="preserve"> hipótese da contratação de terceiros prevista no caput deste artigo, deverão ser observadas as seguintes regras:</w:t>
      </w:r>
    </w:p>
    <w:p w14:paraId="621A2DAC"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2157059D"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a</w:t>
      </w:r>
      <w:r w:rsidRPr="00EF48A0">
        <w:rPr>
          <w:rFonts w:ascii="Courier New" w:eastAsia="Times New Roman" w:hAnsi="Courier New" w:cs="Courier New"/>
          <w:color w:val="000000"/>
          <w:sz w:val="24"/>
          <w:szCs w:val="24"/>
          <w:lang w:eastAsia="pt-BR"/>
        </w:rPr>
        <w:t>) a empresa ou o profissional contratado assumirá responsabilidade civil objetiva pela veracidade e pela precisão das informações prestadas, firmará termo de compromisso de confidencialidade e não poderá exercer atribuição própria e exclusiva de fiscal de contrato;</w:t>
      </w:r>
    </w:p>
    <w:p w14:paraId="227F219E"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02396C1D"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lastRenderedPageBreak/>
        <w:t>b</w:t>
      </w:r>
      <w:r w:rsidRPr="00EF48A0">
        <w:rPr>
          <w:rFonts w:ascii="Courier New" w:eastAsia="Times New Roman" w:hAnsi="Courier New" w:cs="Courier New"/>
          <w:color w:val="000000"/>
          <w:sz w:val="24"/>
          <w:szCs w:val="24"/>
          <w:lang w:eastAsia="pt-BR"/>
        </w:rPr>
        <w:t>) - a contratação de terceiros não eximirá de responsabilidade o fiscal do contrato, nos limites das informações recebidas do terceiro contratado.</w:t>
      </w:r>
    </w:p>
    <w:p w14:paraId="6FF55379"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319038FA"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CAPÍTULO III</w:t>
      </w:r>
    </w:p>
    <w:p w14:paraId="04E6AE82"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DA ATUAÇÃO DO AGENTE DE CONTRATAÇÃO</w:t>
      </w:r>
    </w:p>
    <w:p w14:paraId="20C162FB"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5º. </w:t>
      </w:r>
      <w:r w:rsidRPr="00EF48A0">
        <w:rPr>
          <w:rFonts w:ascii="Courier New" w:eastAsia="Times New Roman" w:hAnsi="Courier New" w:cs="Courier New"/>
          <w:color w:val="000000"/>
          <w:sz w:val="24"/>
          <w:szCs w:val="24"/>
          <w:lang w:eastAsia="pt-BR"/>
        </w:rPr>
        <w:t>Fica a cargo do Agente de Contratação, ou, conforme o caso, à Comissão de Contratação, a condução da fase externa do processo licitatório, incluindo o recebimento e o julgamento das propostas, a negociação de condições mais vantajosas com o primeiro colocado, o exame de documentos, cabendo-lhe ainda: </w:t>
      </w:r>
    </w:p>
    <w:p w14:paraId="35FF020A"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I -</w:t>
      </w:r>
      <w:r w:rsidRPr="00EF48A0">
        <w:rPr>
          <w:rFonts w:ascii="Courier New" w:eastAsia="Times New Roman" w:hAnsi="Courier New" w:cs="Courier New"/>
          <w:color w:val="000000"/>
          <w:sz w:val="24"/>
          <w:szCs w:val="24"/>
          <w:lang w:eastAsia="pt-BR"/>
        </w:rPr>
        <w:t xml:space="preserve"> Conduzir a sessão pública;</w:t>
      </w:r>
    </w:p>
    <w:p w14:paraId="12FDFEB8"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II - </w:t>
      </w:r>
      <w:r w:rsidRPr="00EF48A0">
        <w:rPr>
          <w:rFonts w:ascii="Courier New" w:eastAsia="Times New Roman" w:hAnsi="Courier New" w:cs="Courier New"/>
          <w:color w:val="000000"/>
          <w:sz w:val="24"/>
          <w:szCs w:val="24"/>
          <w:lang w:eastAsia="pt-BR"/>
        </w:rPr>
        <w:t>Receber, examinar e decidir as impugnações e os pedidos de esclarecimentos ao edital e aos anexos, além de poder requisitar subsídios formais aos responsáveis pela elaboração desses documentos; </w:t>
      </w:r>
    </w:p>
    <w:p w14:paraId="35219E74"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III -</w:t>
      </w:r>
      <w:r w:rsidRPr="00EF48A0">
        <w:rPr>
          <w:rFonts w:ascii="Courier New" w:eastAsia="Times New Roman" w:hAnsi="Courier New" w:cs="Courier New"/>
          <w:color w:val="000000"/>
          <w:sz w:val="24"/>
          <w:szCs w:val="24"/>
          <w:lang w:eastAsia="pt-BR"/>
        </w:rPr>
        <w:t xml:space="preserve"> Verificar a conformidade da proposta em relação aos requisitos estabelecidos no edital; </w:t>
      </w:r>
    </w:p>
    <w:p w14:paraId="65C89829"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IV -</w:t>
      </w:r>
      <w:r w:rsidRPr="00EF48A0">
        <w:rPr>
          <w:rFonts w:ascii="Courier New" w:eastAsia="Times New Roman" w:hAnsi="Courier New" w:cs="Courier New"/>
          <w:color w:val="000000"/>
          <w:sz w:val="24"/>
          <w:szCs w:val="24"/>
          <w:lang w:eastAsia="pt-BR"/>
        </w:rPr>
        <w:t xml:space="preserve"> Coordenar a sessão pública e o envio de lances, quando for o caso; </w:t>
      </w:r>
    </w:p>
    <w:p w14:paraId="5B825CCC"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V -</w:t>
      </w:r>
      <w:r w:rsidRPr="00EF48A0">
        <w:rPr>
          <w:rFonts w:ascii="Courier New" w:eastAsia="Times New Roman" w:hAnsi="Courier New" w:cs="Courier New"/>
          <w:color w:val="000000"/>
          <w:sz w:val="24"/>
          <w:szCs w:val="24"/>
          <w:lang w:eastAsia="pt-BR"/>
        </w:rPr>
        <w:t xml:space="preserve"> Verificar e julgar as condições de habilitação; </w:t>
      </w:r>
    </w:p>
    <w:p w14:paraId="332EDA46"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VI -</w:t>
      </w:r>
      <w:r w:rsidRPr="00EF48A0">
        <w:rPr>
          <w:rFonts w:ascii="Courier New" w:eastAsia="Times New Roman" w:hAnsi="Courier New" w:cs="Courier New"/>
          <w:color w:val="000000"/>
          <w:sz w:val="24"/>
          <w:szCs w:val="24"/>
          <w:lang w:eastAsia="pt-BR"/>
        </w:rPr>
        <w:t xml:space="preserve"> Sanar erros ou falhas que não alterem a substância das propostas, dos documentos de habilitação e sua validade jurídica; </w:t>
      </w:r>
    </w:p>
    <w:p w14:paraId="277872F1"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VII -</w:t>
      </w:r>
      <w:r w:rsidRPr="00EF48A0">
        <w:rPr>
          <w:rFonts w:ascii="Courier New" w:eastAsia="Times New Roman" w:hAnsi="Courier New" w:cs="Courier New"/>
          <w:color w:val="000000"/>
          <w:sz w:val="24"/>
          <w:szCs w:val="24"/>
          <w:lang w:eastAsia="pt-BR"/>
        </w:rPr>
        <w:t xml:space="preserve"> Receber, examinar e decidir os recursos e encaminhá-los à autoridade competente quando mantiver sua decisão; </w:t>
      </w:r>
    </w:p>
    <w:p w14:paraId="52DE5447"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VIII -</w:t>
      </w:r>
      <w:r w:rsidRPr="00EF48A0">
        <w:rPr>
          <w:rFonts w:ascii="Courier New" w:eastAsia="Times New Roman" w:hAnsi="Courier New" w:cs="Courier New"/>
          <w:color w:val="000000"/>
          <w:sz w:val="24"/>
          <w:szCs w:val="24"/>
          <w:lang w:eastAsia="pt-BR"/>
        </w:rPr>
        <w:t xml:space="preserve"> Indicar o vencedor do certame; </w:t>
      </w:r>
    </w:p>
    <w:p w14:paraId="365401A2"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IX -</w:t>
      </w:r>
      <w:r w:rsidRPr="00EF48A0">
        <w:rPr>
          <w:rFonts w:ascii="Courier New" w:eastAsia="Times New Roman" w:hAnsi="Courier New" w:cs="Courier New"/>
          <w:color w:val="000000"/>
          <w:sz w:val="24"/>
          <w:szCs w:val="24"/>
          <w:lang w:eastAsia="pt-BR"/>
        </w:rPr>
        <w:t xml:space="preserve"> Conduzir os trabalhos da equipe de apoio; e </w:t>
      </w:r>
    </w:p>
    <w:p w14:paraId="4FCF7586"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X -</w:t>
      </w:r>
      <w:r w:rsidRPr="00EF48A0">
        <w:rPr>
          <w:rFonts w:ascii="Courier New" w:eastAsia="Times New Roman" w:hAnsi="Courier New" w:cs="Courier New"/>
          <w:color w:val="000000"/>
          <w:sz w:val="24"/>
          <w:szCs w:val="24"/>
          <w:lang w:eastAsia="pt-BR"/>
        </w:rPr>
        <w:t xml:space="preserve"> Encaminhar o processo devidamente instruído à autoridade competente e propor a sua homologação.</w:t>
      </w:r>
    </w:p>
    <w:p w14:paraId="64DC6F11"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1º</w:t>
      </w:r>
      <w:r w:rsidRPr="00EF48A0">
        <w:rPr>
          <w:rFonts w:ascii="Courier New" w:eastAsia="Times New Roman" w:hAnsi="Courier New" w:cs="Courier New"/>
          <w:color w:val="000000"/>
          <w:sz w:val="24"/>
          <w:szCs w:val="24"/>
          <w:lang w:eastAsia="pt-BR"/>
        </w:rPr>
        <w:t xml:space="preserve"> A Comissão de Contratação conduzirá o Diálogo Competitivo, cabendo-lhes, no que couber, as atribuições listadas acima, sem prejuízo de outras tarefas inerentes a essa modalidade. </w:t>
      </w:r>
    </w:p>
    <w:p w14:paraId="779DD3C3"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lastRenderedPageBreak/>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2º</w:t>
      </w:r>
      <w:r w:rsidRPr="00EF48A0">
        <w:rPr>
          <w:rFonts w:ascii="Courier New" w:eastAsia="Times New Roman" w:hAnsi="Courier New" w:cs="Courier New"/>
          <w:color w:val="000000"/>
          <w:sz w:val="24"/>
          <w:szCs w:val="24"/>
          <w:lang w:eastAsia="pt-BR"/>
        </w:rPr>
        <w:t xml:space="preserve"> Caberá ao Agente de Contratação ou à Comissão de Contratação, além dos procedimentos auxiliares a que se refere a Lei nº 14.133, de 1º de abril de 2021, a instrução dos processos de contratação direta nos termos do art. 72 da citada Lei.</w:t>
      </w:r>
    </w:p>
    <w:p w14:paraId="7CD1D1F4" w14:textId="77777777" w:rsidR="00A101A5" w:rsidRPr="00EF48A0"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3º</w:t>
      </w:r>
      <w:r w:rsidRPr="00EF48A0">
        <w:rPr>
          <w:rFonts w:ascii="Courier New" w:eastAsia="Times New Roman" w:hAnsi="Courier New" w:cs="Courier New"/>
          <w:color w:val="000000"/>
          <w:sz w:val="24"/>
          <w:szCs w:val="24"/>
          <w:lang w:eastAsia="pt-BR"/>
        </w:rPr>
        <w:t xml:space="preserve"> O Agente de Contratação e a Comissão de Contratação contarão, sempre que considerarem necessário, com o suporte dos órgãos de assessoramento jurídico e de controle interno para o desempenho das funções listadas acima.</w:t>
      </w:r>
    </w:p>
    <w:p w14:paraId="1870700F" w14:textId="77777777" w:rsidR="00A101A5" w:rsidRDefault="00A101A5" w:rsidP="00A101A5">
      <w:pPr>
        <w:shd w:val="clear" w:color="auto" w:fill="FFFFFF"/>
        <w:spacing w:after="0" w:line="240" w:lineRule="auto"/>
        <w:jc w:val="both"/>
        <w:rPr>
          <w:rFonts w:ascii="Courier New" w:eastAsia="Times New Roman" w:hAnsi="Courier New" w:cs="Courier New"/>
          <w:b/>
          <w:bCs/>
          <w:color w:val="000000"/>
          <w:sz w:val="24"/>
          <w:szCs w:val="24"/>
          <w:lang w:eastAsia="pt-BR"/>
        </w:rPr>
      </w:pPr>
    </w:p>
    <w:p w14:paraId="2C87B103" w14:textId="6D79C779" w:rsidR="00A101A5" w:rsidRPr="000D7060" w:rsidRDefault="00A101A5" w:rsidP="00A101A5">
      <w:pPr>
        <w:shd w:val="clear" w:color="auto" w:fill="FFFFFF"/>
        <w:spacing w:after="0" w:line="240" w:lineRule="auto"/>
        <w:ind w:firstLine="567"/>
        <w:jc w:val="both"/>
        <w:rPr>
          <w:rFonts w:ascii="Courier New" w:eastAsia="Times New Roman" w:hAnsi="Courier New" w:cs="Courier New"/>
          <w:b/>
          <w:bCs/>
          <w:sz w:val="24"/>
          <w:szCs w:val="24"/>
          <w:lang w:eastAsia="pt-BR"/>
        </w:rPr>
      </w:pPr>
      <w:r w:rsidRPr="000D7060">
        <w:rPr>
          <w:rFonts w:ascii="Courier New" w:eastAsia="Times New Roman" w:hAnsi="Courier New" w:cs="Courier New"/>
          <w:b/>
          <w:bCs/>
          <w:sz w:val="24"/>
          <w:szCs w:val="24"/>
          <w:lang w:eastAsia="pt-BR"/>
        </w:rPr>
        <w:t xml:space="preserve">§ 4º - </w:t>
      </w:r>
      <w:r w:rsidRPr="000D7060">
        <w:rPr>
          <w:rFonts w:ascii="Courier New" w:eastAsia="Times New Roman" w:hAnsi="Courier New" w:cs="Courier New"/>
          <w:bCs/>
          <w:sz w:val="24"/>
          <w:szCs w:val="24"/>
          <w:lang w:eastAsia="pt-BR"/>
        </w:rPr>
        <w:t xml:space="preserve">Na forma prevista pela Lei </w:t>
      </w:r>
      <w:r w:rsidR="000D7060">
        <w:rPr>
          <w:rFonts w:ascii="Courier New" w:eastAsia="Times New Roman" w:hAnsi="Courier New" w:cs="Courier New"/>
          <w:bCs/>
          <w:sz w:val="24"/>
          <w:szCs w:val="24"/>
          <w:lang w:eastAsia="pt-BR"/>
        </w:rPr>
        <w:t>671</w:t>
      </w:r>
      <w:r w:rsidRPr="000D7060">
        <w:rPr>
          <w:rFonts w:ascii="Courier New" w:eastAsia="Times New Roman" w:hAnsi="Courier New" w:cs="Courier New"/>
          <w:bCs/>
          <w:sz w:val="24"/>
          <w:szCs w:val="24"/>
          <w:lang w:eastAsia="pt-BR"/>
        </w:rPr>
        <w:t>/2023, o Agente de Contratação poderá ser exercido por servidor efetivo ou terceiro nomeado em cargo comissionado.</w:t>
      </w:r>
    </w:p>
    <w:p w14:paraId="6C9E9774" w14:textId="77777777" w:rsidR="00A101A5" w:rsidRPr="00EF48A0" w:rsidRDefault="00A101A5" w:rsidP="00A101A5">
      <w:pPr>
        <w:shd w:val="clear" w:color="auto" w:fill="FFFFFF"/>
        <w:spacing w:after="0" w:line="240" w:lineRule="auto"/>
        <w:jc w:val="both"/>
        <w:rPr>
          <w:rFonts w:ascii="Courier New" w:eastAsia="Times New Roman" w:hAnsi="Courier New" w:cs="Courier New"/>
          <w:color w:val="FF0000"/>
          <w:sz w:val="24"/>
          <w:szCs w:val="24"/>
          <w:lang w:eastAsia="pt-BR"/>
        </w:rPr>
      </w:pPr>
    </w:p>
    <w:p w14:paraId="1B253567"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CAPÍTULO IV</w:t>
      </w:r>
    </w:p>
    <w:p w14:paraId="7D7E786C"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DO PLANO DE CONTRATAÇÕES ANUAL</w:t>
      </w:r>
    </w:p>
    <w:p w14:paraId="77DEB66D"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6º. </w:t>
      </w:r>
      <w:r w:rsidRPr="00EF48A0">
        <w:rPr>
          <w:rFonts w:ascii="Courier New" w:eastAsia="Times New Roman" w:hAnsi="Courier New" w:cs="Courier New"/>
          <w:color w:val="000000"/>
          <w:sz w:val="24"/>
          <w:szCs w:val="24"/>
          <w:lang w:eastAsia="pt-BR"/>
        </w:rPr>
        <w:t>A Câmara poderá elaborar Plano de Contratações Anual, com o objetivo de racionalizar as contratações de seus departamentos, garantir o alinhamento com o seu planejamento estratégico e subsidiar informações para inclusão na lei orçamentária anual.</w:t>
      </w:r>
    </w:p>
    <w:p w14:paraId="360962B8"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i/>
          <w:iCs/>
          <w:color w:val="000000"/>
          <w:sz w:val="24"/>
          <w:szCs w:val="24"/>
          <w:lang w:eastAsia="pt-BR"/>
        </w:rPr>
        <w:t>Parágrafo único</w:t>
      </w:r>
      <w:r w:rsidRPr="00EF48A0">
        <w:rPr>
          <w:rFonts w:ascii="Courier New" w:eastAsia="Times New Roman" w:hAnsi="Courier New" w:cs="Courier New"/>
          <w:color w:val="000000"/>
          <w:sz w:val="24"/>
          <w:szCs w:val="24"/>
          <w:lang w:eastAsia="pt-BR"/>
        </w:rPr>
        <w:t>. Na elaboração do Plano de Contratações Anual, observar-se-á como parâmetro normativo, no que couber, o disposto na Instrução Normativa nº 1, de 10 de janeiro de 2019, da Secretaria de Gestão do Ministério da Economia.</w:t>
      </w:r>
    </w:p>
    <w:p w14:paraId="211CEEB5"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CAPÍTULO V</w:t>
      </w:r>
    </w:p>
    <w:p w14:paraId="6DFE62A1"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DO ESTUDO TÉCNICO PRELIMINAR</w:t>
      </w:r>
    </w:p>
    <w:p w14:paraId="531AA243"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7º. </w:t>
      </w:r>
      <w:r w:rsidRPr="00EF48A0">
        <w:rPr>
          <w:rFonts w:ascii="Courier New" w:eastAsia="Times New Roman" w:hAnsi="Courier New" w:cs="Courier New"/>
          <w:color w:val="000000"/>
          <w:sz w:val="24"/>
          <w:szCs w:val="24"/>
          <w:lang w:eastAsia="pt-BR"/>
        </w:rPr>
        <w:t>A obrigação de elaborar Estudo Técnico Preliminar (ETP) cabe a respectiva Diretoria/Setor interessada (o) na contratação, ressalvado o disposto no art. 8º, sendo vedada a participação do Agente de Contratação na elaboração. </w:t>
      </w:r>
    </w:p>
    <w:p w14:paraId="3FCFD435"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8º. </w:t>
      </w:r>
      <w:r w:rsidRPr="00EF48A0">
        <w:rPr>
          <w:rFonts w:ascii="Courier New" w:eastAsia="Times New Roman" w:hAnsi="Courier New" w:cs="Courier New"/>
          <w:color w:val="000000"/>
          <w:sz w:val="24"/>
          <w:szCs w:val="24"/>
          <w:lang w:eastAsia="pt-BR"/>
        </w:rPr>
        <w:t>A elaboração do Estudo Técnico Preliminar será opcional nos seguintes casos: </w:t>
      </w:r>
    </w:p>
    <w:p w14:paraId="230CD65D" w14:textId="77777777" w:rsidR="00A101A5" w:rsidRDefault="00A101A5" w:rsidP="00A101A5">
      <w:pPr>
        <w:spacing w:before="400" w:after="40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 xml:space="preserve">I - </w:t>
      </w:r>
      <w:r w:rsidRPr="00EF48A0">
        <w:rPr>
          <w:rFonts w:ascii="Courier New" w:eastAsia="Times New Roman" w:hAnsi="Courier New" w:cs="Courier New"/>
          <w:color w:val="000000"/>
          <w:sz w:val="24"/>
          <w:szCs w:val="24"/>
          <w:lang w:eastAsia="pt-BR"/>
        </w:rPr>
        <w:t>Contratação de obras, serviços, compras e locações, cujos valores se enquadrem nos limites dos incisos I e II do art. 75 da Lei nº 14.133, de 1º de abril de 2021, independentemente da forma de contratação;</w:t>
      </w:r>
    </w:p>
    <w:p w14:paraId="3E8870D9" w14:textId="77777777" w:rsidR="00A101A5" w:rsidRDefault="00A101A5" w:rsidP="00A101A5">
      <w:pPr>
        <w:spacing w:before="400" w:after="40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 xml:space="preserve">II - </w:t>
      </w:r>
      <w:r w:rsidRPr="00EF48A0">
        <w:rPr>
          <w:rFonts w:ascii="Courier New" w:eastAsia="Times New Roman" w:hAnsi="Courier New" w:cs="Courier New"/>
          <w:color w:val="000000"/>
          <w:sz w:val="24"/>
          <w:szCs w:val="24"/>
          <w:lang w:eastAsia="pt-BR"/>
        </w:rPr>
        <w:t>Dispensas de licitação previstas nos incisos VII, VIII, do art. 75, da Lei nº 14.133, de 1º de abril de 2021; </w:t>
      </w:r>
    </w:p>
    <w:p w14:paraId="135DFE1D" w14:textId="77777777" w:rsidR="00A101A5" w:rsidRDefault="00A101A5" w:rsidP="00A101A5">
      <w:pPr>
        <w:spacing w:before="400" w:after="40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lastRenderedPageBreak/>
        <w:t>III -</w:t>
      </w:r>
      <w:r w:rsidRPr="00EF48A0">
        <w:rPr>
          <w:rFonts w:ascii="Courier New" w:eastAsia="Times New Roman" w:hAnsi="Courier New" w:cs="Courier New"/>
          <w:color w:val="000000"/>
          <w:sz w:val="24"/>
          <w:szCs w:val="24"/>
          <w:lang w:eastAsia="pt-BR"/>
        </w:rPr>
        <w:t xml:space="preserve"> Contratação de remanescente nos termos dos §§ 2º a 7º do art. 90 da Lei nº 14.133, de 1º de abril de 2021;</w:t>
      </w:r>
    </w:p>
    <w:p w14:paraId="17EA6ABD"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IV - </w:t>
      </w:r>
      <w:r w:rsidRPr="00EF48A0">
        <w:rPr>
          <w:rFonts w:ascii="Courier New" w:eastAsia="Times New Roman" w:hAnsi="Courier New" w:cs="Courier New"/>
          <w:color w:val="000000"/>
          <w:sz w:val="24"/>
          <w:szCs w:val="24"/>
          <w:lang w:eastAsia="pt-BR"/>
        </w:rPr>
        <w:t>Quaisquer alterações contratuais realizadas por meio de Termo Aditivo ou Apostilamento, inclusive acréscimos quantitativos e prorrogações contratuais relativas a serviços contínuos.</w:t>
      </w:r>
    </w:p>
    <w:p w14:paraId="170DA416" w14:textId="77777777" w:rsidR="00A101A5" w:rsidRPr="00EF48A0" w:rsidRDefault="00A101A5" w:rsidP="00A101A5">
      <w:pPr>
        <w:spacing w:after="0" w:line="240" w:lineRule="auto"/>
        <w:jc w:val="center"/>
        <w:rPr>
          <w:rFonts w:ascii="Courier New" w:eastAsia="Times New Roman" w:hAnsi="Courier New" w:cs="Courier New"/>
          <w:b/>
          <w:bCs/>
          <w:color w:val="000000"/>
          <w:sz w:val="24"/>
          <w:szCs w:val="24"/>
          <w:lang w:eastAsia="pt-BR"/>
        </w:rPr>
      </w:pPr>
    </w:p>
    <w:p w14:paraId="015CA827"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CAPÍTULO VI </w:t>
      </w:r>
    </w:p>
    <w:p w14:paraId="5AAB9092"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DO SISTEMA DE REGISTRO DE PREÇOS </w:t>
      </w:r>
    </w:p>
    <w:p w14:paraId="02D617EC"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9 </w:t>
      </w:r>
      <w:r w:rsidRPr="00EF48A0">
        <w:rPr>
          <w:rFonts w:ascii="Courier New" w:eastAsia="Times New Roman" w:hAnsi="Courier New" w:cs="Courier New"/>
          <w:color w:val="000000"/>
          <w:sz w:val="24"/>
          <w:szCs w:val="24"/>
          <w:lang w:eastAsia="pt-BR"/>
        </w:rPr>
        <w:t>No âmbito da Câmara Municipal de Itanhangá, é permitida a adoção do sistema de registro de preços para contratação de bens e serviços comuns, inclusive de engenharia, sendo vedada a adoção do sistema de registro de preços para contratação de obras de engenharia, bem como nas hipóteses de dispensa e inexigibilidade de licitação. </w:t>
      </w:r>
    </w:p>
    <w:p w14:paraId="6A60605F"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10 </w:t>
      </w:r>
      <w:r w:rsidRPr="00EF48A0">
        <w:rPr>
          <w:rFonts w:ascii="Courier New" w:eastAsia="Times New Roman" w:hAnsi="Courier New" w:cs="Courier New"/>
          <w:color w:val="000000"/>
          <w:sz w:val="24"/>
          <w:szCs w:val="24"/>
          <w:lang w:eastAsia="pt-BR"/>
        </w:rPr>
        <w:t>As licitações processadas pelo sistema de registro de preços poderão ser adotadas nas modalidades de licitação Pregão ou Concorrência. </w:t>
      </w:r>
    </w:p>
    <w:p w14:paraId="0E5DF9BA"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 xml:space="preserve">1º </w:t>
      </w:r>
      <w:r w:rsidRPr="00EF48A0">
        <w:rPr>
          <w:rFonts w:ascii="Courier New" w:eastAsia="Times New Roman" w:hAnsi="Courier New" w:cs="Courier New"/>
          <w:color w:val="000000"/>
          <w:sz w:val="24"/>
          <w:szCs w:val="24"/>
          <w:lang w:eastAsia="pt-BR"/>
        </w:rPr>
        <w:t>Na licitação para registro de preços, não será admitida a cotação de quantitativo inferior ao máximo previsto no edital, sob pena de desclassificação.</w:t>
      </w:r>
    </w:p>
    <w:p w14:paraId="46421D8D"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2º</w:t>
      </w:r>
      <w:r w:rsidRPr="00EF48A0">
        <w:rPr>
          <w:rFonts w:ascii="Courier New" w:eastAsia="Times New Roman" w:hAnsi="Courier New" w:cs="Courier New"/>
          <w:color w:val="000000"/>
          <w:sz w:val="24"/>
          <w:szCs w:val="24"/>
          <w:lang w:eastAsia="pt-BR"/>
        </w:rPr>
        <w:t xml:space="preserve"> O edital deverá informar o quantitativo mínimo previsto para cada contrato oriundo da ata de registro de preços, com vistas a reduzir o grau de incerteza do licitante na elaboração da sua proposta, sem que isso represente ou assegure ao fornecedor direito subjetivo à contratação. </w:t>
      </w:r>
    </w:p>
    <w:p w14:paraId="717480E9"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11 </w:t>
      </w:r>
      <w:r w:rsidRPr="00EF48A0">
        <w:rPr>
          <w:rFonts w:ascii="Courier New" w:eastAsia="Times New Roman" w:hAnsi="Courier New" w:cs="Courier New"/>
          <w:color w:val="000000"/>
          <w:sz w:val="24"/>
          <w:szCs w:val="24"/>
          <w:lang w:eastAsia="pt-BR"/>
        </w:rPr>
        <w:t>Nos casos de licitação para registro de preços, a equipe responsável pela licitação, deverá, na fase de planejamento da contratação, divulgar aviso de intenção de registro de preços - IRP, concedendo o prazo mínimo de 8 (oito) dias úteis para que outros órgãos ou entidades registrem eventual interesse em participar do processo licitatório.</w:t>
      </w:r>
    </w:p>
    <w:p w14:paraId="1D8270EB"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1º</w:t>
      </w:r>
      <w:r w:rsidRPr="00EF48A0">
        <w:rPr>
          <w:rFonts w:ascii="Courier New" w:eastAsia="Times New Roman" w:hAnsi="Courier New" w:cs="Courier New"/>
          <w:color w:val="000000"/>
          <w:sz w:val="24"/>
          <w:szCs w:val="24"/>
          <w:lang w:eastAsia="pt-BR"/>
        </w:rPr>
        <w:t xml:space="preserve"> O procedimento previsto no </w:t>
      </w:r>
      <w:r w:rsidRPr="00EF48A0">
        <w:rPr>
          <w:rFonts w:ascii="Courier New" w:eastAsia="Times New Roman" w:hAnsi="Courier New" w:cs="Courier New"/>
          <w:i/>
          <w:iCs/>
          <w:color w:val="000000"/>
          <w:sz w:val="24"/>
          <w:szCs w:val="24"/>
          <w:lang w:eastAsia="pt-BR"/>
        </w:rPr>
        <w:t>caput</w:t>
      </w:r>
      <w:r w:rsidRPr="00EF48A0">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color w:val="000000"/>
          <w:sz w:val="24"/>
          <w:szCs w:val="24"/>
          <w:lang w:eastAsia="pt-BR"/>
        </w:rPr>
        <w:t>poderá ser dispensado mediante justificativa. </w:t>
      </w:r>
    </w:p>
    <w:p w14:paraId="3032AE08"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2º</w:t>
      </w:r>
      <w:r w:rsidRPr="00EF48A0">
        <w:rPr>
          <w:rFonts w:ascii="Courier New" w:eastAsia="Times New Roman" w:hAnsi="Courier New" w:cs="Courier New"/>
          <w:color w:val="000000"/>
          <w:sz w:val="24"/>
          <w:szCs w:val="24"/>
          <w:lang w:eastAsia="pt-BR"/>
        </w:rPr>
        <w:t xml:space="preserve"> Caberá ao Presidente da Câmara analisar o pedido de participação e decidir, motivadamente, se aceitará ou recusará o pedido de participação.</w:t>
      </w:r>
    </w:p>
    <w:p w14:paraId="234B2766"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lastRenderedPageBreak/>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 xml:space="preserve">3º </w:t>
      </w:r>
      <w:r w:rsidRPr="00EF48A0">
        <w:rPr>
          <w:rFonts w:ascii="Courier New" w:eastAsia="Times New Roman" w:hAnsi="Courier New" w:cs="Courier New"/>
          <w:color w:val="000000"/>
          <w:sz w:val="24"/>
          <w:szCs w:val="24"/>
          <w:lang w:eastAsia="pt-BR"/>
        </w:rPr>
        <w:t>Na hipótese de inclusão, na licitação, dos quantitativos indicados pelos participantes na fase da IRP, o edital deverá ser ajustado de acordo com o quantitativo total a ser licitado. </w:t>
      </w:r>
    </w:p>
    <w:p w14:paraId="15333A44"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12 </w:t>
      </w:r>
      <w:r w:rsidRPr="00EF48A0">
        <w:rPr>
          <w:rFonts w:ascii="Courier New" w:eastAsia="Times New Roman" w:hAnsi="Courier New" w:cs="Courier New"/>
          <w:color w:val="000000"/>
          <w:sz w:val="24"/>
          <w:szCs w:val="24"/>
          <w:lang w:eastAsia="pt-BR"/>
        </w:rPr>
        <w:t>A ata de registro de preços terá prazo de validade de até 1 (um) ano, podendo ser prorrogado por igual período desde que comprovada a vantajosidade dos preços registrados, nos termos do Art. 84 da Lei 14.133/21.</w:t>
      </w:r>
    </w:p>
    <w:p w14:paraId="694EFDBF"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i/>
          <w:iCs/>
          <w:color w:val="000000"/>
          <w:sz w:val="24"/>
          <w:szCs w:val="24"/>
          <w:lang w:eastAsia="pt-BR"/>
        </w:rPr>
        <w:t>Parágrafo único</w:t>
      </w:r>
      <w:r w:rsidRPr="00EF48A0">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color w:val="000000"/>
          <w:sz w:val="24"/>
          <w:szCs w:val="24"/>
          <w:lang w:eastAsia="pt-BR"/>
        </w:rPr>
        <w:t>A ata de registro de preços não será objeto de reajuste, repactuação, revisão, supressão ou acréscimo quantitativo ou qualitativo, sem prejuízo da incidência desses institutos aos contratos dela decorrente, nos termos da Lei Federal nº 14.133, de 1º de abril de 2021.</w:t>
      </w:r>
    </w:p>
    <w:p w14:paraId="16696753"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13. </w:t>
      </w:r>
      <w:r w:rsidRPr="00EF48A0">
        <w:rPr>
          <w:rFonts w:ascii="Courier New" w:eastAsia="Times New Roman" w:hAnsi="Courier New" w:cs="Courier New"/>
          <w:color w:val="000000"/>
          <w:sz w:val="24"/>
          <w:szCs w:val="24"/>
          <w:lang w:eastAsia="pt-BR"/>
        </w:rPr>
        <w:t>O registro do fornecedor será cancelado quando: </w:t>
      </w:r>
    </w:p>
    <w:p w14:paraId="64AD93F2"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I -</w:t>
      </w:r>
      <w:r w:rsidRPr="00EF48A0">
        <w:rPr>
          <w:rFonts w:ascii="Courier New" w:eastAsia="Times New Roman" w:hAnsi="Courier New" w:cs="Courier New"/>
          <w:color w:val="000000"/>
          <w:sz w:val="24"/>
          <w:szCs w:val="24"/>
          <w:lang w:eastAsia="pt-BR"/>
        </w:rPr>
        <w:t xml:space="preserve"> Descumprir as condições da ata de registro de preços; </w:t>
      </w:r>
    </w:p>
    <w:p w14:paraId="72119EFA"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II -</w:t>
      </w:r>
      <w:r w:rsidRPr="00EF48A0">
        <w:rPr>
          <w:rFonts w:ascii="Courier New" w:eastAsia="Times New Roman" w:hAnsi="Courier New" w:cs="Courier New"/>
          <w:color w:val="000000"/>
          <w:sz w:val="24"/>
          <w:szCs w:val="24"/>
          <w:lang w:eastAsia="pt-BR"/>
        </w:rPr>
        <w:t xml:space="preserve"> Não retirar a nota de empenho ou instrumento equivalente no prazo estabelecido pela Administração, sem justificativa aceitável; </w:t>
      </w:r>
    </w:p>
    <w:p w14:paraId="290CC486"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III - </w:t>
      </w:r>
      <w:r w:rsidRPr="00EF48A0">
        <w:rPr>
          <w:rFonts w:ascii="Courier New" w:eastAsia="Times New Roman" w:hAnsi="Courier New" w:cs="Courier New"/>
          <w:color w:val="000000"/>
          <w:sz w:val="24"/>
          <w:szCs w:val="24"/>
          <w:lang w:eastAsia="pt-BR"/>
        </w:rPr>
        <w:t>Não aceitar reduzir o preço de contrato decorrente da ata, na hipótese deste se tornar superior àqueles praticados no mercado; ou </w:t>
      </w:r>
    </w:p>
    <w:p w14:paraId="69DC0B24"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IV -</w:t>
      </w:r>
      <w:r w:rsidRPr="00EF48A0">
        <w:rPr>
          <w:rFonts w:ascii="Courier New" w:eastAsia="Times New Roman" w:hAnsi="Courier New" w:cs="Courier New"/>
          <w:color w:val="000000"/>
          <w:sz w:val="24"/>
          <w:szCs w:val="24"/>
          <w:lang w:eastAsia="pt-BR"/>
        </w:rPr>
        <w:t xml:space="preserve"> Sofrer as sanções previstas nos incisos III ou IV do</w:t>
      </w:r>
      <w:r w:rsidRPr="00EF48A0">
        <w:rPr>
          <w:rFonts w:ascii="Courier New" w:eastAsia="Times New Roman" w:hAnsi="Courier New" w:cs="Courier New"/>
          <w:i/>
          <w:iCs/>
          <w:color w:val="000000"/>
          <w:sz w:val="24"/>
          <w:szCs w:val="24"/>
          <w:lang w:eastAsia="pt-BR"/>
        </w:rPr>
        <w:t xml:space="preserve"> caput</w:t>
      </w:r>
      <w:r w:rsidRPr="00EF48A0">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color w:val="000000"/>
          <w:sz w:val="24"/>
          <w:szCs w:val="24"/>
          <w:lang w:eastAsia="pt-BR"/>
        </w:rPr>
        <w:t>do art. 156 da Lei nº 14.133, de 1º de abril de 2021. </w:t>
      </w:r>
    </w:p>
    <w:p w14:paraId="39A44257" w14:textId="77777777" w:rsidR="00A101A5" w:rsidRPr="00EF48A0" w:rsidRDefault="00A101A5" w:rsidP="00A101A5">
      <w:pPr>
        <w:spacing w:before="400" w:after="400" w:line="240" w:lineRule="auto"/>
        <w:jc w:val="both"/>
        <w:rPr>
          <w:rFonts w:ascii="Courier New" w:eastAsia="Times New Roman" w:hAnsi="Courier New" w:cs="Courier New"/>
          <w:sz w:val="24"/>
          <w:szCs w:val="24"/>
          <w:lang w:eastAsia="pt-BR"/>
        </w:rPr>
      </w:pPr>
      <w:r w:rsidRPr="00EF48A0">
        <w:rPr>
          <w:rFonts w:ascii="Courier New" w:eastAsia="Times New Roman" w:hAnsi="Courier New" w:cs="Courier New"/>
          <w:color w:val="000000"/>
          <w:sz w:val="24"/>
          <w:szCs w:val="24"/>
          <w:lang w:eastAsia="pt-BR"/>
        </w:rPr>
        <w:t xml:space="preserve">Parágrafo único. O cancelamento de registros nas hipóteses previstas nos incisos I, II e IV do </w:t>
      </w:r>
      <w:r w:rsidRPr="00EF48A0">
        <w:rPr>
          <w:rFonts w:ascii="Courier New" w:eastAsia="Times New Roman" w:hAnsi="Courier New" w:cs="Courier New"/>
          <w:i/>
          <w:iCs/>
          <w:color w:val="000000"/>
          <w:sz w:val="24"/>
          <w:szCs w:val="24"/>
          <w:lang w:eastAsia="pt-BR"/>
        </w:rPr>
        <w:t>caput</w:t>
      </w:r>
      <w:r w:rsidRPr="00EF48A0">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color w:val="000000"/>
          <w:sz w:val="24"/>
          <w:szCs w:val="24"/>
          <w:lang w:eastAsia="pt-BR"/>
        </w:rPr>
        <w:t>será formalizado por despacho fundamentado.</w:t>
      </w:r>
    </w:p>
    <w:p w14:paraId="6D91CA69"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14. </w:t>
      </w:r>
      <w:r w:rsidRPr="00EF48A0">
        <w:rPr>
          <w:rFonts w:ascii="Courier New" w:eastAsia="Times New Roman" w:hAnsi="Courier New" w:cs="Courier New"/>
          <w:color w:val="000000"/>
          <w:sz w:val="24"/>
          <w:szCs w:val="24"/>
          <w:lang w:eastAsia="pt-BR"/>
        </w:rPr>
        <w:t>O cancelamento do registro de preços também poderá ocorrer por fato superveniente, decorrente de caso fortuito ou força maior, que prejudique o cumprimento da ata, devidamente comprovados e justificados: </w:t>
      </w:r>
    </w:p>
    <w:p w14:paraId="0D0F10F0"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I -</w:t>
      </w:r>
      <w:r w:rsidRPr="00EF48A0">
        <w:rPr>
          <w:rFonts w:ascii="Courier New" w:eastAsia="Times New Roman" w:hAnsi="Courier New" w:cs="Courier New"/>
          <w:color w:val="000000"/>
          <w:sz w:val="24"/>
          <w:szCs w:val="24"/>
          <w:lang w:eastAsia="pt-BR"/>
        </w:rPr>
        <w:t xml:space="preserve"> Por razão de interesse público; ou </w:t>
      </w:r>
    </w:p>
    <w:p w14:paraId="16098528" w14:textId="77777777" w:rsidR="00A101A5" w:rsidRDefault="00A101A5" w:rsidP="00A101A5">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II -</w:t>
      </w:r>
      <w:r w:rsidRPr="00EF48A0">
        <w:rPr>
          <w:rFonts w:ascii="Courier New" w:eastAsia="Times New Roman" w:hAnsi="Courier New" w:cs="Courier New"/>
          <w:color w:val="000000"/>
          <w:sz w:val="24"/>
          <w:szCs w:val="24"/>
          <w:lang w:eastAsia="pt-BR"/>
        </w:rPr>
        <w:t xml:space="preserve"> A pedido do fornecedor.</w:t>
      </w:r>
    </w:p>
    <w:p w14:paraId="06460B54" w14:textId="77777777" w:rsidR="00A101A5" w:rsidRDefault="00A101A5" w:rsidP="00A101A5">
      <w:pPr>
        <w:spacing w:after="0" w:line="240" w:lineRule="auto"/>
        <w:jc w:val="center"/>
        <w:rPr>
          <w:rFonts w:ascii="Courier New" w:eastAsia="Times New Roman" w:hAnsi="Courier New" w:cs="Courier New"/>
          <w:b/>
          <w:bCs/>
          <w:color w:val="000000"/>
          <w:sz w:val="24"/>
          <w:szCs w:val="24"/>
          <w:lang w:eastAsia="pt-BR"/>
        </w:rPr>
      </w:pPr>
    </w:p>
    <w:p w14:paraId="482D470B" w14:textId="77777777" w:rsidR="00A101A5" w:rsidRDefault="00A101A5" w:rsidP="00A101A5">
      <w:pPr>
        <w:pStyle w:val="SemEspaamento"/>
      </w:pPr>
    </w:p>
    <w:p w14:paraId="0C0B4D50"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CAPÍTULO VII </w:t>
      </w:r>
    </w:p>
    <w:p w14:paraId="28A1A126" w14:textId="77777777" w:rsidR="00A101A5" w:rsidRDefault="00A101A5" w:rsidP="00A101A5">
      <w:pPr>
        <w:spacing w:after="0" w:line="240" w:lineRule="auto"/>
        <w:jc w:val="center"/>
        <w:rPr>
          <w:rFonts w:ascii="Courier New" w:eastAsia="Times New Roman" w:hAnsi="Courier New" w:cs="Courier New"/>
          <w:b/>
          <w:bCs/>
          <w:color w:val="000000"/>
          <w:sz w:val="24"/>
          <w:szCs w:val="24"/>
          <w:lang w:eastAsia="pt-BR"/>
        </w:rPr>
      </w:pPr>
    </w:p>
    <w:p w14:paraId="5BAFF34A"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DO CREDENCIAMENTO</w:t>
      </w:r>
    </w:p>
    <w:p w14:paraId="0815387A" w14:textId="77777777" w:rsidR="00A101A5" w:rsidRPr="00EF48A0" w:rsidRDefault="00A101A5" w:rsidP="00A101A5">
      <w:pPr>
        <w:spacing w:before="400" w:after="400" w:line="240" w:lineRule="auto"/>
        <w:ind w:firstLine="1134"/>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 xml:space="preserve">Art. 15. </w:t>
      </w:r>
      <w:r w:rsidRPr="00EF48A0">
        <w:rPr>
          <w:rFonts w:ascii="Courier New" w:eastAsia="Times New Roman" w:hAnsi="Courier New" w:cs="Courier New"/>
          <w:color w:val="000000"/>
          <w:sz w:val="24"/>
          <w:szCs w:val="24"/>
          <w:lang w:eastAsia="pt-BR"/>
        </w:rPr>
        <w:t>O credenciamento poderá ser utilizado quando a Câmara Municipal pretender formar uma rede de prestadores de serviços, pessoas físicas ou jurídicas, e houver inviabilidade de competição em virtude da possibilidade da contratação de qualquer uma das empresas credenciadas. </w:t>
      </w:r>
    </w:p>
    <w:p w14:paraId="31244496" w14:textId="77777777" w:rsidR="00A101A5" w:rsidRPr="00EF48A0" w:rsidRDefault="00A101A5" w:rsidP="00A101A5">
      <w:pPr>
        <w:spacing w:before="400" w:after="400" w:line="240" w:lineRule="auto"/>
        <w:ind w:firstLine="567"/>
        <w:jc w:val="both"/>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1º</w:t>
      </w:r>
      <w:r w:rsidRPr="00EF48A0">
        <w:rPr>
          <w:rFonts w:ascii="Courier New" w:eastAsia="Times New Roman" w:hAnsi="Courier New" w:cs="Courier New"/>
          <w:color w:val="000000"/>
          <w:sz w:val="24"/>
          <w:szCs w:val="24"/>
          <w:lang w:eastAsia="pt-BR"/>
        </w:rPr>
        <w:t xml:space="preserve"> O credenciamento será divulgado por meio de edital de chamamento público, que deverá conter as condições gerais para o ingresso de qualquer prestador interessado em integrar a lista de credenciados, desde que preenchidos os requisitos definidos no referido documento. </w:t>
      </w:r>
    </w:p>
    <w:p w14:paraId="57680509" w14:textId="77777777" w:rsidR="00A101A5" w:rsidRDefault="00A101A5" w:rsidP="00A101A5">
      <w:pPr>
        <w:spacing w:before="400" w:after="40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 xml:space="preserve">2º </w:t>
      </w:r>
      <w:r w:rsidRPr="00EF48A0">
        <w:rPr>
          <w:rFonts w:ascii="Courier New" w:eastAsia="Times New Roman" w:hAnsi="Courier New" w:cs="Courier New"/>
          <w:color w:val="000000"/>
          <w:sz w:val="24"/>
          <w:szCs w:val="24"/>
          <w:lang w:eastAsia="pt-BR"/>
        </w:rPr>
        <w:t>A administração fixará o preço a ser pago ao credenciado, bem como as respectivas condições de reajustamento.</w:t>
      </w:r>
    </w:p>
    <w:p w14:paraId="4C95FC3E" w14:textId="77777777" w:rsidR="00A101A5" w:rsidRDefault="00A101A5" w:rsidP="00A101A5">
      <w:pPr>
        <w:spacing w:before="400" w:after="40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 xml:space="preserve">3º </w:t>
      </w:r>
      <w:r w:rsidRPr="00EF48A0">
        <w:rPr>
          <w:rFonts w:ascii="Courier New" w:eastAsia="Times New Roman" w:hAnsi="Courier New" w:cs="Courier New"/>
          <w:color w:val="000000"/>
          <w:sz w:val="24"/>
          <w:szCs w:val="24"/>
          <w:lang w:eastAsia="pt-BR"/>
        </w:rPr>
        <w:t>A escolha do credenciado poderá ser feita por terceiros sempre que este for o beneficiário direto do serviço.</w:t>
      </w:r>
    </w:p>
    <w:p w14:paraId="30FAA56D" w14:textId="77777777" w:rsidR="00A101A5" w:rsidRDefault="00A101A5" w:rsidP="00A101A5">
      <w:pPr>
        <w:spacing w:before="400" w:after="40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4º</w:t>
      </w:r>
      <w:r w:rsidRPr="00EF48A0">
        <w:rPr>
          <w:rFonts w:ascii="Courier New" w:eastAsia="Times New Roman" w:hAnsi="Courier New" w:cs="Courier New"/>
          <w:color w:val="000000"/>
          <w:sz w:val="24"/>
          <w:szCs w:val="24"/>
          <w:lang w:eastAsia="pt-BR"/>
        </w:rPr>
        <w:t xml:space="preserve"> Quando a escolha do prestador for feita pela administração, o instrumento convocatório deverá fixar a maneira pela qual será feita a distribuição dos serviços, desde que tais critérios sejam aplicados de forma objetiva e impessoal.</w:t>
      </w:r>
    </w:p>
    <w:p w14:paraId="1AA90457" w14:textId="77777777" w:rsidR="00A101A5" w:rsidRDefault="00A101A5" w:rsidP="00A101A5">
      <w:pPr>
        <w:spacing w:before="400" w:after="40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5º</w:t>
      </w:r>
      <w:r w:rsidRPr="00EF48A0">
        <w:rPr>
          <w:rFonts w:ascii="Courier New" w:eastAsia="Times New Roman" w:hAnsi="Courier New" w:cs="Courier New"/>
          <w:color w:val="000000"/>
          <w:sz w:val="24"/>
          <w:szCs w:val="24"/>
          <w:lang w:eastAsia="pt-BR"/>
        </w:rPr>
        <w:t xml:space="preserve"> O prazo mínimo para recebimento de documentação dos interessados não poderá ser inferior a 30 (trinta) dias. </w:t>
      </w:r>
    </w:p>
    <w:p w14:paraId="61184ADB" w14:textId="77777777" w:rsidR="00A101A5" w:rsidRPr="00EF48A0" w:rsidRDefault="00A101A5" w:rsidP="00A101A5">
      <w:pPr>
        <w:spacing w:before="400" w:after="400" w:line="240" w:lineRule="auto"/>
        <w:ind w:firstLine="567"/>
        <w:jc w:val="both"/>
        <w:rPr>
          <w:rFonts w:ascii="Courier New" w:eastAsia="Times New Roman" w:hAnsi="Courier New" w:cs="Courier New"/>
          <w:color w:val="000000"/>
          <w:sz w:val="24"/>
          <w:szCs w:val="24"/>
          <w:lang w:eastAsia="pt-BR"/>
        </w:rPr>
      </w:pPr>
      <w:r w:rsidRPr="00EF48A0">
        <w:rPr>
          <w:rFonts w:ascii="Courier New" w:eastAsia="Times New Roman" w:hAnsi="Courier New" w:cs="Courier New"/>
          <w:b/>
          <w:bCs/>
          <w:color w:val="000000"/>
          <w:sz w:val="24"/>
          <w:szCs w:val="24"/>
          <w:lang w:eastAsia="pt-BR"/>
        </w:rPr>
        <w:t>§</w:t>
      </w:r>
      <w:r>
        <w:rPr>
          <w:rFonts w:ascii="Courier New" w:eastAsia="Times New Roman" w:hAnsi="Courier New" w:cs="Courier New"/>
          <w:b/>
          <w:bCs/>
          <w:color w:val="000000"/>
          <w:sz w:val="24"/>
          <w:szCs w:val="24"/>
          <w:lang w:eastAsia="pt-BR"/>
        </w:rPr>
        <w:t xml:space="preserve"> </w:t>
      </w:r>
      <w:r w:rsidRPr="00EF48A0">
        <w:rPr>
          <w:rFonts w:ascii="Courier New" w:eastAsia="Times New Roman" w:hAnsi="Courier New" w:cs="Courier New"/>
          <w:b/>
          <w:bCs/>
          <w:color w:val="000000"/>
          <w:sz w:val="24"/>
          <w:szCs w:val="24"/>
          <w:lang w:eastAsia="pt-BR"/>
        </w:rPr>
        <w:t>6º</w:t>
      </w:r>
      <w:r w:rsidRPr="00EF48A0">
        <w:rPr>
          <w:rFonts w:ascii="Courier New" w:eastAsia="Times New Roman" w:hAnsi="Courier New" w:cs="Courier New"/>
          <w:color w:val="000000"/>
          <w:sz w:val="24"/>
          <w:szCs w:val="24"/>
          <w:lang w:eastAsia="pt-BR"/>
        </w:rPr>
        <w:t xml:space="preserve"> O prazo para credenciamento deverá ser reaberto, no mínimo, uma vez a cada 12 (doze) meses, para ingresso de novos interessados.</w:t>
      </w:r>
    </w:p>
    <w:p w14:paraId="7BFC97CF" w14:textId="77777777" w:rsidR="00A101A5" w:rsidRPr="00EF48A0" w:rsidRDefault="00A101A5" w:rsidP="00A101A5">
      <w:pPr>
        <w:shd w:val="clear" w:color="auto" w:fill="FFFFFF"/>
        <w:spacing w:after="0" w:line="240" w:lineRule="auto"/>
        <w:jc w:val="both"/>
        <w:rPr>
          <w:rFonts w:ascii="Courier New" w:eastAsia="Times New Roman" w:hAnsi="Courier New" w:cs="Courier New"/>
          <w:sz w:val="24"/>
          <w:szCs w:val="24"/>
          <w:lang w:eastAsia="pt-BR"/>
        </w:rPr>
      </w:pPr>
    </w:p>
    <w:p w14:paraId="2458E1C1"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CAPÍTULO VIII </w:t>
      </w:r>
    </w:p>
    <w:p w14:paraId="00D95ED7"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p>
    <w:p w14:paraId="2E181AA6"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DO PROCEDIMENTO DE MANIFESTAÇÃO DE INTERESSE</w:t>
      </w:r>
    </w:p>
    <w:p w14:paraId="6DC32327"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16 </w:t>
      </w:r>
      <w:r w:rsidRPr="00EF48A0">
        <w:rPr>
          <w:rFonts w:ascii="Courier New" w:eastAsia="Calibri" w:hAnsi="Courier New" w:cs="Courier New"/>
          <w:kern w:val="1"/>
          <w:sz w:val="24"/>
          <w:szCs w:val="24"/>
        </w:rPr>
        <w:t>Adotar-se-á, em âmbito do Poder Legislativo, o Procedimento de Manifestação de Interesse (PMI).</w:t>
      </w:r>
    </w:p>
    <w:p w14:paraId="72287422"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w:t>
      </w:r>
      <w:r>
        <w:rPr>
          <w:rFonts w:ascii="Courier New" w:eastAsia="Calibri" w:hAnsi="Courier New" w:cs="Courier New"/>
          <w:b/>
          <w:bCs/>
          <w:kern w:val="1"/>
          <w:sz w:val="24"/>
          <w:szCs w:val="24"/>
        </w:rPr>
        <w:t xml:space="preserve"> </w:t>
      </w:r>
      <w:r w:rsidRPr="00EF48A0">
        <w:rPr>
          <w:rFonts w:ascii="Courier New" w:eastAsia="Calibri" w:hAnsi="Courier New" w:cs="Courier New"/>
          <w:b/>
          <w:bCs/>
          <w:kern w:val="1"/>
          <w:sz w:val="24"/>
          <w:szCs w:val="24"/>
        </w:rPr>
        <w:t xml:space="preserve">1º </w:t>
      </w:r>
      <w:r w:rsidRPr="00EF48A0">
        <w:rPr>
          <w:rFonts w:ascii="Courier New" w:eastAsia="Calibri" w:hAnsi="Courier New" w:cs="Courier New"/>
          <w:kern w:val="1"/>
          <w:sz w:val="24"/>
          <w:szCs w:val="24"/>
        </w:rPr>
        <w:t xml:space="preserve">O PMI será composto das seguintes fases: </w:t>
      </w:r>
    </w:p>
    <w:p w14:paraId="14FC203C"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abertura</w:t>
      </w:r>
      <w:proofErr w:type="gramEnd"/>
      <w:r w:rsidRPr="00EF48A0">
        <w:rPr>
          <w:rFonts w:ascii="Courier New" w:eastAsia="Calibri" w:hAnsi="Courier New" w:cs="Courier New"/>
          <w:kern w:val="1"/>
          <w:sz w:val="24"/>
          <w:szCs w:val="24"/>
        </w:rPr>
        <w:t>, por meio de publicação de edital de chamamento público;</w:t>
      </w:r>
    </w:p>
    <w:p w14:paraId="276D5638"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lastRenderedPageBreak/>
        <w:t>II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autorização</w:t>
      </w:r>
      <w:proofErr w:type="gramEnd"/>
      <w:r w:rsidRPr="00EF48A0">
        <w:rPr>
          <w:rFonts w:ascii="Courier New" w:eastAsia="Calibri" w:hAnsi="Courier New" w:cs="Courier New"/>
          <w:kern w:val="1"/>
          <w:sz w:val="24"/>
          <w:szCs w:val="24"/>
        </w:rPr>
        <w:t xml:space="preserve"> para a apresentação de projetos, levantamentos, investigações ou estudos; e</w:t>
      </w:r>
    </w:p>
    <w:p w14:paraId="28917391"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avaliação</w:t>
      </w:r>
      <w:proofErr w:type="gramEnd"/>
      <w:r w:rsidRPr="00EF48A0">
        <w:rPr>
          <w:rFonts w:ascii="Courier New" w:eastAsia="Calibri" w:hAnsi="Courier New" w:cs="Courier New"/>
          <w:kern w:val="1"/>
          <w:sz w:val="24"/>
          <w:szCs w:val="24"/>
        </w:rPr>
        <w:t>, seleção e aprovação.</w:t>
      </w:r>
    </w:p>
    <w:p w14:paraId="6F0B579E"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2º</w:t>
      </w:r>
      <w:r w:rsidRPr="00EF48A0">
        <w:rPr>
          <w:rFonts w:ascii="Courier New" w:eastAsia="Calibri" w:hAnsi="Courier New" w:cs="Courier New"/>
          <w:kern w:val="1"/>
          <w:sz w:val="24"/>
          <w:szCs w:val="24"/>
        </w:rPr>
        <w:t xml:space="preserve"> A competência para abertura, autorização e aprovação de PMI será exercida pelo Presidente da Câmara Municipal.</w:t>
      </w:r>
    </w:p>
    <w:p w14:paraId="212D2F5A"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3º</w:t>
      </w:r>
      <w:r w:rsidRPr="00EF48A0">
        <w:rPr>
          <w:rFonts w:ascii="Courier New" w:eastAsia="Calibri" w:hAnsi="Courier New" w:cs="Courier New"/>
          <w:kern w:val="1"/>
          <w:sz w:val="24"/>
          <w:szCs w:val="24"/>
        </w:rPr>
        <w:t xml:space="preserve"> O PMI será aberto mediante chamamento público, a ser promovido de ofício ou por provocação de pessoa física ou jurídica interessada.</w:t>
      </w:r>
    </w:p>
    <w:p w14:paraId="5D7E5959"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 4º</w:t>
      </w:r>
      <w:r w:rsidRPr="00EF48A0">
        <w:rPr>
          <w:rFonts w:ascii="Courier New" w:eastAsia="Calibri" w:hAnsi="Courier New" w:cs="Courier New"/>
          <w:kern w:val="1"/>
          <w:sz w:val="24"/>
          <w:szCs w:val="24"/>
        </w:rPr>
        <w:t xml:space="preserve"> A proposta de abertura de PMI por pessoa física ou jurídica interessada será dirigida à autoridade referida no § 2º e deverá conter a descrição do projeto, com o detalhamento das necessidades públicas a serem atendidas e do escopo dos projetos, levantamentos, investigações e estudos necessários.</w:t>
      </w:r>
    </w:p>
    <w:p w14:paraId="53369A60" w14:textId="77777777" w:rsidR="00A101A5" w:rsidRPr="00EF48A0" w:rsidRDefault="00A101A5" w:rsidP="00A101A5">
      <w:pPr>
        <w:spacing w:after="0" w:line="240" w:lineRule="auto"/>
        <w:jc w:val="center"/>
        <w:rPr>
          <w:rFonts w:ascii="Courier New" w:eastAsia="Times New Roman" w:hAnsi="Courier New" w:cs="Courier New"/>
          <w:sz w:val="24"/>
          <w:szCs w:val="24"/>
          <w:lang w:eastAsia="pt-BR"/>
        </w:rPr>
      </w:pPr>
      <w:r w:rsidRPr="00EF48A0">
        <w:rPr>
          <w:rFonts w:ascii="Courier New" w:eastAsia="Times New Roman" w:hAnsi="Courier New" w:cs="Courier New"/>
          <w:b/>
          <w:bCs/>
          <w:color w:val="000000"/>
          <w:sz w:val="24"/>
          <w:szCs w:val="24"/>
          <w:lang w:eastAsia="pt-BR"/>
        </w:rPr>
        <w:t>CAPÍTULO IX</w:t>
      </w:r>
    </w:p>
    <w:p w14:paraId="70CD360E"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p>
    <w:p w14:paraId="0B9FA77B"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CONTRATOS</w:t>
      </w:r>
    </w:p>
    <w:p w14:paraId="06E8DED9"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SEÇÃO I</w:t>
      </w:r>
    </w:p>
    <w:p w14:paraId="2EB9D10C"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DISPOSIÇÕES GERAIS</w:t>
      </w:r>
    </w:p>
    <w:p w14:paraId="29958543"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17 </w:t>
      </w:r>
      <w:r w:rsidRPr="00EF48A0">
        <w:rPr>
          <w:rFonts w:ascii="Courier New" w:eastAsia="Calibri" w:hAnsi="Courier New" w:cs="Courier New"/>
          <w:kern w:val="1"/>
          <w:sz w:val="24"/>
          <w:szCs w:val="24"/>
        </w:rPr>
        <w:t>Os contratos administrativos de que trata esta Resolução e a Lei 14.133/21 regulam-se pelas suas cláusulas e pelos preceitos de direito público, sendo-lhes suas principais características a consensualidade, formalidade, onerosidade, comutatividade, aspecto sinalagmático, a legalidade, a moralidade, a impessoalidade, a publicidade, e a boa-fé, aplicando-lhes, supletivamente, os princípios da teoria geral dos contratos e as disposições de direito privado.</w:t>
      </w:r>
    </w:p>
    <w:p w14:paraId="68263540"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18 </w:t>
      </w:r>
      <w:r w:rsidRPr="00EF48A0">
        <w:rPr>
          <w:rFonts w:ascii="Courier New" w:eastAsia="Calibri" w:hAnsi="Courier New" w:cs="Courier New"/>
          <w:kern w:val="1"/>
          <w:sz w:val="24"/>
          <w:szCs w:val="24"/>
        </w:rPr>
        <w:t>Os contratos e termos aditivos celebrados entre a Câmara Municipal e os particulares poderão adotar a forma eletrônica.</w:t>
      </w:r>
    </w:p>
    <w:p w14:paraId="1CD5D742"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1º</w:t>
      </w:r>
      <w:r w:rsidRPr="00EF48A0">
        <w:rPr>
          <w:rFonts w:ascii="Courier New" w:eastAsia="Calibri" w:hAnsi="Courier New" w:cs="Courier New"/>
          <w:kern w:val="1"/>
          <w:sz w:val="24"/>
          <w:szCs w:val="24"/>
        </w:rPr>
        <w:t xml:space="preserve"> Para assegurar a confiabilidade dos dados e informações, as assinaturas eletrônicas apostas no contrato deverão ser classificadas como qualificadas, por meio do uso de certificado digital pelas partes subscritoras, nos termos do art. 4º, inc. III, da Lei nº 14.063, de 23 de setembro de 2020.</w:t>
      </w:r>
    </w:p>
    <w:p w14:paraId="52AFADE2"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2º</w:t>
      </w:r>
      <w:r w:rsidRPr="00EF48A0">
        <w:rPr>
          <w:rFonts w:ascii="Courier New" w:eastAsia="Calibri" w:hAnsi="Courier New" w:cs="Courier New"/>
          <w:kern w:val="1"/>
          <w:sz w:val="24"/>
          <w:szCs w:val="24"/>
        </w:rPr>
        <w:t xml:space="preserve"> A utilização de assinaturas eletrônicas avançadas nos termos do art. 4º II da Lei 14.063/2020, será admitida em situações excepcionais, desde que a Administração possa comprovar a autoria e da integridade de documentos apresentados em forma eletrônica, e o ato seja motivado, explicitando-se a inexistência de prejuízos ao </w:t>
      </w:r>
      <w:r w:rsidRPr="00EF48A0">
        <w:rPr>
          <w:rFonts w:ascii="Courier New" w:eastAsia="Calibri" w:hAnsi="Courier New" w:cs="Courier New"/>
          <w:kern w:val="1"/>
          <w:sz w:val="24"/>
          <w:szCs w:val="24"/>
        </w:rPr>
        <w:lastRenderedPageBreak/>
        <w:t>interesse público e a veracidade das informações contidas no documento.</w:t>
      </w:r>
    </w:p>
    <w:p w14:paraId="38AE85B4"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3º</w:t>
      </w:r>
      <w:r w:rsidRPr="00EF48A0">
        <w:rPr>
          <w:rFonts w:ascii="Courier New" w:eastAsia="Calibri" w:hAnsi="Courier New" w:cs="Courier New"/>
          <w:kern w:val="1"/>
          <w:sz w:val="24"/>
          <w:szCs w:val="24"/>
        </w:rPr>
        <w:t xml:space="preserve"> Em nenhuma hipótese será admitida a utilização de assinatura eletrônica simples, nos termos do art. 4º II da Lei 14.063/2020, nos contratos administrativos e aditivos decorrentes deste regulamento.</w:t>
      </w:r>
    </w:p>
    <w:p w14:paraId="1A4C12A0"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SEÇÃO II</w:t>
      </w:r>
    </w:p>
    <w:p w14:paraId="73733B7F"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DOS GESTORES E FISCAIS DE CONTRATO</w:t>
      </w:r>
    </w:p>
    <w:p w14:paraId="26BE59E5" w14:textId="77777777" w:rsidR="00A101A5" w:rsidRPr="00EF48A0" w:rsidRDefault="00A101A5" w:rsidP="00A101A5">
      <w:pPr>
        <w:autoSpaceDE w:val="0"/>
        <w:autoSpaceDN w:val="0"/>
        <w:adjustRightInd w:val="0"/>
        <w:spacing w:before="240"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19 </w:t>
      </w:r>
      <w:r w:rsidRPr="00EF48A0">
        <w:rPr>
          <w:rFonts w:ascii="Courier New" w:eastAsia="Calibri" w:hAnsi="Courier New" w:cs="Courier New"/>
          <w:kern w:val="1"/>
          <w:sz w:val="24"/>
          <w:szCs w:val="24"/>
        </w:rPr>
        <w:t>Aos Gestores do Contrato, compete adotar todas as ações necessárias ao controle de execução contratual e à implementação gradativa de políticas de gestão de riscos e de governança, incumbindo-lhe:</w:t>
      </w:r>
    </w:p>
    <w:p w14:paraId="6F8B6940" w14:textId="77777777" w:rsidR="00A101A5"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Ter conhecimento de todo o processo relativo à contratação, bem como suas normas aplicáveis.</w:t>
      </w:r>
    </w:p>
    <w:p w14:paraId="5251ABE4" w14:textId="77777777" w:rsidR="00A101A5"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gerenciar e controlar</w:t>
      </w:r>
      <w:proofErr w:type="gramEnd"/>
      <w:r w:rsidRPr="00EF48A0">
        <w:rPr>
          <w:rFonts w:ascii="Courier New" w:eastAsia="Calibri" w:hAnsi="Courier New" w:cs="Courier New"/>
          <w:kern w:val="1"/>
          <w:sz w:val="24"/>
          <w:szCs w:val="24"/>
        </w:rPr>
        <w:t xml:space="preserve"> o processo de gestão contratual desde a formalização até o encerramento do contrato.</w:t>
      </w:r>
    </w:p>
    <w:p w14:paraId="223C3C8C" w14:textId="77777777" w:rsidR="00A101A5"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III</w:t>
      </w:r>
      <w:r w:rsidRPr="00EF48A0">
        <w:rPr>
          <w:rFonts w:ascii="Courier New" w:eastAsia="Calibri" w:hAnsi="Courier New" w:cs="Courier New"/>
          <w:kern w:val="1"/>
          <w:sz w:val="24"/>
          <w:szCs w:val="24"/>
        </w:rPr>
        <w:t xml:space="preserve"> – aferir o cumprimento dos resultados estabelecidos pela contratada.</w:t>
      </w:r>
    </w:p>
    <w:p w14:paraId="7BEB7DDA" w14:textId="77777777" w:rsidR="00A101A5"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IV</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prestar</w:t>
      </w:r>
      <w:proofErr w:type="gramEnd"/>
      <w:r w:rsidRPr="00EF48A0">
        <w:rPr>
          <w:rFonts w:ascii="Courier New" w:eastAsia="Calibri" w:hAnsi="Courier New" w:cs="Courier New"/>
          <w:kern w:val="1"/>
          <w:sz w:val="24"/>
          <w:szCs w:val="24"/>
        </w:rPr>
        <w:t xml:space="preserve"> apoio à instrução processual e ao encaminhamento da documentação pertinente para a formalização dos procedimentos relativos às repactuação, reajuste, alteração, reequilíbrio, prorrogação, pagamento, aplicação de sanções, extinção dos contratos, entre outras medidas adequadas ao cumprimento contratual e à solução de conflitos.</w:t>
      </w:r>
    </w:p>
    <w:p w14:paraId="144820D7" w14:textId="77777777" w:rsidR="00A101A5"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V</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promover</w:t>
      </w:r>
      <w:proofErr w:type="gramEnd"/>
      <w:r w:rsidRPr="00EF48A0">
        <w:rPr>
          <w:rFonts w:ascii="Courier New" w:eastAsia="Calibri" w:hAnsi="Courier New" w:cs="Courier New"/>
          <w:kern w:val="1"/>
          <w:sz w:val="24"/>
          <w:szCs w:val="24"/>
        </w:rPr>
        <w:t xml:space="preserve"> práticas contínuas e permanentes de gestão de riscos e de controle preventivo, inclusive mediante adoção de recursos de tecnologia da informação.</w:t>
      </w:r>
    </w:p>
    <w:p w14:paraId="2E208956"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VI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assegurar</w:t>
      </w:r>
      <w:proofErr w:type="gramEnd"/>
      <w:r w:rsidRPr="00EF48A0">
        <w:rPr>
          <w:rFonts w:ascii="Courier New" w:eastAsia="Calibri" w:hAnsi="Courier New" w:cs="Courier New"/>
          <w:kern w:val="1"/>
          <w:sz w:val="24"/>
          <w:szCs w:val="24"/>
        </w:rPr>
        <w:t xml:space="preserve"> o alinhamento das contratações ao planejamento estratégico e às leis orçamentárias.</w:t>
      </w:r>
    </w:p>
    <w:p w14:paraId="314168AF" w14:textId="77777777" w:rsidR="00A101A5" w:rsidRPr="00EF48A0" w:rsidRDefault="00A101A5" w:rsidP="00A101A5">
      <w:pPr>
        <w:autoSpaceDE w:val="0"/>
        <w:autoSpaceDN w:val="0"/>
        <w:adjustRightInd w:val="0"/>
        <w:spacing w:before="240"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20 </w:t>
      </w:r>
      <w:r w:rsidRPr="00EF48A0">
        <w:rPr>
          <w:rFonts w:ascii="Courier New" w:eastAsia="Calibri" w:hAnsi="Courier New" w:cs="Courier New"/>
          <w:kern w:val="1"/>
          <w:sz w:val="24"/>
          <w:szCs w:val="24"/>
        </w:rPr>
        <w:t>Aos Fiscais do Contrato incumbe acompanhar, inspecionar, examinar e verificar a conformidade da execução contratual com o que foi contratado, sendo um subsídio a atuação do gestor, permitida a contratação de terceiros para assisti-los e subsidiá-los com informações pertinentes a essa atribuição, consoante o que prevê o art. 117 da Lei 14.133/2020, incumbindo-lhe:</w:t>
      </w:r>
    </w:p>
    <w:p w14:paraId="3559BD25" w14:textId="77777777" w:rsidR="00A101A5"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verificar</w:t>
      </w:r>
      <w:proofErr w:type="gramEnd"/>
      <w:r w:rsidRPr="00EF48A0">
        <w:rPr>
          <w:rFonts w:ascii="Courier New" w:eastAsia="Calibri" w:hAnsi="Courier New" w:cs="Courier New"/>
          <w:kern w:val="1"/>
          <w:sz w:val="24"/>
          <w:szCs w:val="24"/>
        </w:rPr>
        <w:t xml:space="preserve"> a fiel correspondência entre o previsto no contrato e o efetivamente executado.</w:t>
      </w:r>
    </w:p>
    <w:p w14:paraId="4EB9F76D" w14:textId="77777777" w:rsidR="00A101A5"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lastRenderedPageBreak/>
        <w:t>II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anotar</w:t>
      </w:r>
      <w:proofErr w:type="gramEnd"/>
      <w:r w:rsidRPr="00EF48A0">
        <w:rPr>
          <w:rFonts w:ascii="Courier New" w:eastAsia="Calibri" w:hAnsi="Courier New" w:cs="Courier New"/>
          <w:kern w:val="1"/>
          <w:sz w:val="24"/>
          <w:szCs w:val="24"/>
        </w:rPr>
        <w:t xml:space="preserve"> em registro próprio todas as ocorrências relacionadas à execução do contrato, determinando o que for necessário para a regularização das faltas ou dos defeitos observados;</w:t>
      </w:r>
    </w:p>
    <w:p w14:paraId="4F55F946" w14:textId="77777777" w:rsidR="00A101A5"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III</w:t>
      </w:r>
      <w:r w:rsidRPr="00EF48A0">
        <w:rPr>
          <w:rFonts w:ascii="Courier New" w:eastAsia="Calibri" w:hAnsi="Courier New" w:cs="Courier New"/>
          <w:kern w:val="1"/>
          <w:sz w:val="24"/>
          <w:szCs w:val="24"/>
        </w:rPr>
        <w:t xml:space="preserve"> – informar a seus superiores, em tempo hábil para a adoção das medidas convenientes, a situação que demandar decisão ou providência que ultrapasse sua competência.</w:t>
      </w:r>
    </w:p>
    <w:p w14:paraId="3048C2C1" w14:textId="77777777" w:rsidR="00A101A5"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1º</w:t>
      </w:r>
      <w:r w:rsidRPr="00EF48A0">
        <w:rPr>
          <w:rFonts w:ascii="Courier New" w:eastAsia="Calibri" w:hAnsi="Courier New" w:cs="Courier New"/>
          <w:kern w:val="1"/>
          <w:sz w:val="24"/>
          <w:szCs w:val="24"/>
        </w:rPr>
        <w:t xml:space="preserve"> O fiscal será, preferencialmente, servidor efetivo ou empregado público dos quadros permanentes da Administração Pública.</w:t>
      </w:r>
    </w:p>
    <w:p w14:paraId="72643529"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2º</w:t>
      </w:r>
      <w:r w:rsidRPr="00EF48A0">
        <w:rPr>
          <w:rFonts w:ascii="Courier New" w:eastAsia="Calibri" w:hAnsi="Courier New" w:cs="Courier New"/>
          <w:kern w:val="1"/>
          <w:sz w:val="24"/>
          <w:szCs w:val="24"/>
        </w:rPr>
        <w:t xml:space="preserve"> Excepcionalmente podem atuar como fiscal do contrato os servidores comissionados ou comissionadas ou contratados ou contratadas por tempo determinado, desde que devidamente justificado no procedimento. </w:t>
      </w:r>
    </w:p>
    <w:p w14:paraId="095857F0" w14:textId="77777777" w:rsidR="00A101A5"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3º</w:t>
      </w:r>
      <w:r w:rsidRPr="00EF48A0">
        <w:rPr>
          <w:rFonts w:ascii="Courier New" w:eastAsia="Calibri" w:hAnsi="Courier New" w:cs="Courier New"/>
          <w:kern w:val="1"/>
          <w:sz w:val="24"/>
          <w:szCs w:val="24"/>
        </w:rPr>
        <w:t xml:space="preserve"> O fiscal do contrato será auxiliado pelos órgãos de assessoramento jurídico e de controle interno da Administração, que deverão dirimir dúvidas e subsidiá-lo com informações relevantes para prevenir riscos na execução contratual.</w:t>
      </w:r>
    </w:p>
    <w:p w14:paraId="1D325759"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4º</w:t>
      </w:r>
      <w:r w:rsidRPr="00EF48A0">
        <w:rPr>
          <w:rFonts w:ascii="Courier New" w:eastAsia="Calibri" w:hAnsi="Courier New" w:cs="Courier New"/>
          <w:kern w:val="1"/>
          <w:sz w:val="24"/>
          <w:szCs w:val="24"/>
        </w:rPr>
        <w:t xml:space="preserve"> Pode o controle de execução do contrato ser realizado por meio de mais de um Fiscal ou, ainda, pode ser realizada com auxílio de terceiros contratados quando, em razão da complexidade, do contrato isso se justificar. </w:t>
      </w:r>
    </w:p>
    <w:p w14:paraId="2F4DBDE9"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5º</w:t>
      </w:r>
      <w:r w:rsidRPr="00EF48A0">
        <w:rPr>
          <w:rFonts w:ascii="Courier New" w:eastAsia="Calibri" w:hAnsi="Courier New" w:cs="Courier New"/>
          <w:kern w:val="1"/>
          <w:sz w:val="24"/>
          <w:szCs w:val="24"/>
        </w:rPr>
        <w:t xml:space="preserve"> Poderá ser dispensada a designação de fiscais, mediante justificativa apresentada pelo respectivo gestor e aceita pela Administração, exceto nos contratos com dedicação de mão de obra e de solução de tecnologia da informação e comunicação. </w:t>
      </w:r>
    </w:p>
    <w:p w14:paraId="547B5F8C"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6º</w:t>
      </w:r>
      <w:r w:rsidRPr="00EF48A0">
        <w:rPr>
          <w:rFonts w:ascii="Courier New" w:eastAsia="Calibri" w:hAnsi="Courier New" w:cs="Courier New"/>
          <w:kern w:val="1"/>
          <w:sz w:val="24"/>
          <w:szCs w:val="24"/>
        </w:rPr>
        <w:t xml:space="preserve"> Caberá ao gestor de contrato realizar as atribuições dos fiscais quando não houver designação destes, exceto nos casos em que se deva observar o princípio da segregação de função, nos quais deverá ser designado outro servidor.</w:t>
      </w:r>
    </w:p>
    <w:p w14:paraId="1C0D57C7"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7º</w:t>
      </w:r>
      <w:r w:rsidRPr="00EF48A0">
        <w:rPr>
          <w:rFonts w:ascii="Courier New" w:eastAsia="Calibri" w:hAnsi="Courier New" w:cs="Courier New"/>
          <w:kern w:val="1"/>
          <w:sz w:val="24"/>
          <w:szCs w:val="24"/>
        </w:rPr>
        <w:t xml:space="preserve"> O fiscal do contrato possui responsabilidade solidária com a empresa por possíveis danos causados pela execução irregular do contrato, nos termos do art. 16 § 2º, da Lei nº 8.443/1992. </w:t>
      </w:r>
    </w:p>
    <w:p w14:paraId="46ED1F92" w14:textId="77777777" w:rsidR="00A101A5" w:rsidRPr="00EF48A0" w:rsidRDefault="00A101A5" w:rsidP="00A101A5">
      <w:pPr>
        <w:autoSpaceDE w:val="0"/>
        <w:autoSpaceDN w:val="0"/>
        <w:adjustRightInd w:val="0"/>
        <w:spacing w:before="240"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21 </w:t>
      </w:r>
      <w:r w:rsidRPr="00EF48A0">
        <w:rPr>
          <w:rFonts w:ascii="Courier New" w:eastAsia="Calibri" w:hAnsi="Courier New" w:cs="Courier New"/>
          <w:kern w:val="1"/>
          <w:sz w:val="24"/>
          <w:szCs w:val="24"/>
        </w:rPr>
        <w:t>As férias do gestor, fiscais e suplentes deverão ser escalonadas, de modo a não ensejar ausência de gestão contratual.</w:t>
      </w:r>
    </w:p>
    <w:p w14:paraId="11E0F950" w14:textId="77777777" w:rsidR="00A101A5" w:rsidRPr="00EF48A0" w:rsidRDefault="00A101A5" w:rsidP="00A101A5">
      <w:pPr>
        <w:autoSpaceDE w:val="0"/>
        <w:autoSpaceDN w:val="0"/>
        <w:adjustRightInd w:val="0"/>
        <w:spacing w:before="240"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22 </w:t>
      </w:r>
      <w:r w:rsidRPr="00EF48A0">
        <w:rPr>
          <w:rFonts w:ascii="Courier New" w:eastAsia="Calibri" w:hAnsi="Courier New" w:cs="Courier New"/>
          <w:kern w:val="1"/>
          <w:sz w:val="24"/>
          <w:szCs w:val="24"/>
        </w:rPr>
        <w:t>Na designação de agente público para atuar como gestor ou fiscal do contrato a autoridade municipal observará o seguinte:</w:t>
      </w:r>
    </w:p>
    <w:p w14:paraId="7EC91A4C"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A designação de agentes públicos deve considerar a sua formação acadêmica ou técnica, ou seu conhecimento em relação ao objeto contratado;</w:t>
      </w:r>
    </w:p>
    <w:p w14:paraId="0402C435"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lastRenderedPageBreak/>
        <w:t>II -</w:t>
      </w:r>
      <w:r w:rsidRPr="00EF48A0">
        <w:rPr>
          <w:rFonts w:ascii="Courier New" w:eastAsia="Calibri" w:hAnsi="Courier New" w:cs="Courier New"/>
          <w:kern w:val="1"/>
          <w:sz w:val="24"/>
          <w:szCs w:val="24"/>
        </w:rPr>
        <w:t xml:space="preserve"> A segregação entre as funções, vedada a designação do mesmo agente público para atuação simultânea naquelas mais suscetíveis a riscos durante a execução contratual; e</w:t>
      </w:r>
    </w:p>
    <w:p w14:paraId="792DDC9F"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III -</w:t>
      </w:r>
      <w:r w:rsidRPr="00EF48A0">
        <w:rPr>
          <w:rFonts w:ascii="Courier New" w:eastAsia="Calibri" w:hAnsi="Courier New" w:cs="Courier New"/>
          <w:kern w:val="1"/>
          <w:sz w:val="24"/>
          <w:szCs w:val="24"/>
        </w:rPr>
        <w:t xml:space="preserve"> </w:t>
      </w:r>
      <w:r>
        <w:rPr>
          <w:rFonts w:ascii="Courier New" w:eastAsia="Calibri" w:hAnsi="Courier New" w:cs="Courier New"/>
          <w:kern w:val="1"/>
          <w:sz w:val="24"/>
          <w:szCs w:val="24"/>
        </w:rPr>
        <w:t>A</w:t>
      </w:r>
      <w:r w:rsidRPr="00EF48A0">
        <w:rPr>
          <w:rFonts w:ascii="Courier New" w:eastAsia="Calibri" w:hAnsi="Courier New" w:cs="Courier New"/>
          <w:kern w:val="1"/>
          <w:sz w:val="24"/>
          <w:szCs w:val="24"/>
        </w:rPr>
        <w:t xml:space="preserve"> designação considerará o comprometimento concomitante do agente com outros serviços</w:t>
      </w:r>
      <w:r w:rsidRPr="00EF48A0">
        <w:rPr>
          <w:rFonts w:ascii="Courier New" w:eastAsia="Calibri" w:hAnsi="Courier New" w:cs="Courier New"/>
          <w:sz w:val="24"/>
          <w:szCs w:val="24"/>
        </w:rPr>
        <w:t xml:space="preserve">, </w:t>
      </w:r>
      <w:r w:rsidRPr="00EF48A0">
        <w:rPr>
          <w:rFonts w:ascii="Courier New" w:eastAsia="Calibri" w:hAnsi="Courier New" w:cs="Courier New"/>
          <w:kern w:val="1"/>
          <w:sz w:val="24"/>
          <w:szCs w:val="24"/>
        </w:rPr>
        <w:t>além do quantitativo de contratos sob sua responsabilidade, com vistas a uma adequada fiscalização contratual.</w:t>
      </w:r>
    </w:p>
    <w:p w14:paraId="6F75C8E1"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i/>
          <w:iCs/>
          <w:kern w:val="1"/>
          <w:sz w:val="24"/>
          <w:szCs w:val="24"/>
        </w:rPr>
        <w:t>Parágrafo Único</w:t>
      </w:r>
      <w:r w:rsidRPr="00EF48A0">
        <w:rPr>
          <w:rFonts w:ascii="Courier New" w:eastAsia="Calibri" w:hAnsi="Courier New" w:cs="Courier New"/>
          <w:b/>
          <w:kern w:val="1"/>
          <w:sz w:val="24"/>
          <w:szCs w:val="24"/>
        </w:rPr>
        <w:t>.</w:t>
      </w:r>
      <w:r w:rsidRPr="00EF48A0">
        <w:rPr>
          <w:rFonts w:ascii="Courier New" w:eastAsia="Calibri" w:hAnsi="Courier New" w:cs="Courier New"/>
          <w:kern w:val="1"/>
          <w:sz w:val="24"/>
          <w:szCs w:val="24"/>
        </w:rPr>
        <w:t xml:space="preserve"> Caso haja impedimento de qualquer ordem, inclusive a que se refere os incisos anteriores, é de responsabilidade do servidor manifestar-se quanto a esta situação.</w:t>
      </w:r>
    </w:p>
    <w:p w14:paraId="14A8492A" w14:textId="77777777" w:rsidR="00A101A5" w:rsidRPr="00EF48A0" w:rsidRDefault="00A101A5" w:rsidP="00A101A5">
      <w:pPr>
        <w:autoSpaceDE w:val="0"/>
        <w:autoSpaceDN w:val="0"/>
        <w:adjustRightInd w:val="0"/>
        <w:spacing w:before="240"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23 </w:t>
      </w:r>
      <w:r w:rsidRPr="00EF48A0">
        <w:rPr>
          <w:rFonts w:ascii="Courier New" w:eastAsia="Calibri" w:hAnsi="Courier New" w:cs="Courier New"/>
          <w:kern w:val="1"/>
          <w:sz w:val="24"/>
          <w:szCs w:val="24"/>
        </w:rPr>
        <w:t>Em contrato que envolva bens ou serviços especiais cujo objeto não seja rotineiramente contratado pela Câmara Municipal, poderá ser contratado, por prazo determinado, serviço de empresa ou de profissional especializado para assessorar os agentes públicos responsáveis pela gestão e fiscalização do contrato.</w:t>
      </w:r>
    </w:p>
    <w:p w14:paraId="170B999E"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Parágrafo Único</w:t>
      </w:r>
      <w:r w:rsidRPr="00EF48A0">
        <w:rPr>
          <w:rFonts w:ascii="Courier New" w:eastAsia="Calibri" w:hAnsi="Courier New" w:cs="Courier New"/>
          <w:kern w:val="1"/>
          <w:sz w:val="24"/>
          <w:szCs w:val="24"/>
        </w:rPr>
        <w:t>. Para a contratação de auxiliares técnicos, deverão ser observadas as seguintes regras:</w:t>
      </w:r>
    </w:p>
    <w:p w14:paraId="3310EF35"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a</w:t>
      </w:r>
      <w:proofErr w:type="gramEnd"/>
      <w:r w:rsidRPr="00EF48A0">
        <w:rPr>
          <w:rFonts w:ascii="Courier New" w:eastAsia="Calibri" w:hAnsi="Courier New" w:cs="Courier New"/>
          <w:kern w:val="1"/>
          <w:sz w:val="24"/>
          <w:szCs w:val="24"/>
        </w:rPr>
        <w:t xml:space="preserve"> empresa ou o profissional contratado assumirá responsabilidade civil objetiva pela veracidade e pela precisão das informações prestadas, firmará termo de compromisso de confidencialidade e não poderá exercer atribuição própria e exclusiva de fiscal de contrato;</w:t>
      </w:r>
    </w:p>
    <w:p w14:paraId="2BB58F8F"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a</w:t>
      </w:r>
      <w:proofErr w:type="gramEnd"/>
      <w:r w:rsidRPr="00EF48A0">
        <w:rPr>
          <w:rFonts w:ascii="Courier New" w:eastAsia="Calibri" w:hAnsi="Courier New" w:cs="Courier New"/>
          <w:kern w:val="1"/>
          <w:sz w:val="24"/>
          <w:szCs w:val="24"/>
        </w:rPr>
        <w:t xml:space="preserve"> contratação de terceiros não eximirá de responsabilidade o fiscal do contrato, nos limites das informações recebidas do terceiro contratado.</w:t>
      </w:r>
    </w:p>
    <w:p w14:paraId="6F51297A"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SEÇÃO III</w:t>
      </w:r>
    </w:p>
    <w:p w14:paraId="17B126EF"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DO RECEBIMENTO PROVISÓRIO E DEFINITIVO</w:t>
      </w:r>
    </w:p>
    <w:p w14:paraId="022F4AD0" w14:textId="77777777" w:rsidR="00A101A5" w:rsidRPr="00EF48A0" w:rsidRDefault="00A101A5" w:rsidP="00A101A5">
      <w:pPr>
        <w:autoSpaceDE w:val="0"/>
        <w:autoSpaceDN w:val="0"/>
        <w:adjustRightInd w:val="0"/>
        <w:spacing w:before="240"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24 </w:t>
      </w:r>
      <w:r w:rsidRPr="00EF48A0">
        <w:rPr>
          <w:rFonts w:ascii="Courier New" w:eastAsia="Calibri" w:hAnsi="Courier New" w:cs="Courier New"/>
          <w:kern w:val="1"/>
          <w:sz w:val="24"/>
          <w:szCs w:val="24"/>
        </w:rPr>
        <w:t>O objeto do contrato será recebido:</w:t>
      </w:r>
    </w:p>
    <w:p w14:paraId="6B55B293"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em</w:t>
      </w:r>
      <w:proofErr w:type="gramEnd"/>
      <w:r w:rsidRPr="00EF48A0">
        <w:rPr>
          <w:rFonts w:ascii="Courier New" w:eastAsia="Calibri" w:hAnsi="Courier New" w:cs="Courier New"/>
          <w:kern w:val="1"/>
          <w:sz w:val="24"/>
          <w:szCs w:val="24"/>
        </w:rPr>
        <w:t xml:space="preserve"> se tratando de obras e serviços:</w:t>
      </w:r>
    </w:p>
    <w:p w14:paraId="51B0A744"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w:t>
      </w:r>
      <w:r w:rsidRPr="00EF48A0">
        <w:rPr>
          <w:rFonts w:ascii="Courier New" w:eastAsia="Calibri" w:hAnsi="Courier New" w:cs="Courier New"/>
          <w:kern w:val="1"/>
          <w:sz w:val="24"/>
          <w:szCs w:val="24"/>
        </w:rPr>
        <w:t>) provisoriamente, em até 15 (quinze) dias da comunicação escrita do contratado de término da execução;</w:t>
      </w:r>
    </w:p>
    <w:p w14:paraId="010DC1D6"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b</w:t>
      </w:r>
      <w:r w:rsidRPr="00EF48A0">
        <w:rPr>
          <w:rFonts w:ascii="Courier New" w:eastAsia="Calibri" w:hAnsi="Courier New" w:cs="Courier New"/>
          <w:kern w:val="1"/>
          <w:sz w:val="24"/>
          <w:szCs w:val="24"/>
        </w:rPr>
        <w:t>) definitivamente, após prazo de observação ou vistoria, que não poderá ser superior a 90 (noventa) dias, salvo em casos excepcionais, devidamente justificados e previstos no ato convocatório ou no contrato.</w:t>
      </w:r>
    </w:p>
    <w:p w14:paraId="07D1D1F6" w14:textId="77777777" w:rsidR="00A101A5" w:rsidRPr="00EF48A0" w:rsidRDefault="00A101A5" w:rsidP="00A101A5">
      <w:pPr>
        <w:autoSpaceDE w:val="0"/>
        <w:autoSpaceDN w:val="0"/>
        <w:adjustRightInd w:val="0"/>
        <w:spacing w:before="240"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em</w:t>
      </w:r>
      <w:proofErr w:type="gramEnd"/>
      <w:r w:rsidRPr="00EF48A0">
        <w:rPr>
          <w:rFonts w:ascii="Courier New" w:eastAsia="Calibri" w:hAnsi="Courier New" w:cs="Courier New"/>
          <w:kern w:val="1"/>
          <w:sz w:val="24"/>
          <w:szCs w:val="24"/>
        </w:rPr>
        <w:t xml:space="preserve"> se tratando de compras:</w:t>
      </w:r>
    </w:p>
    <w:p w14:paraId="17708C15" w14:textId="77777777" w:rsidR="00A101A5" w:rsidRPr="00EF48A0" w:rsidRDefault="00A101A5" w:rsidP="00A101A5">
      <w:pPr>
        <w:autoSpaceDE w:val="0"/>
        <w:autoSpaceDN w:val="0"/>
        <w:adjustRightInd w:val="0"/>
        <w:spacing w:before="240"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w:t>
      </w:r>
      <w:r w:rsidRPr="00EF48A0">
        <w:rPr>
          <w:rFonts w:ascii="Courier New" w:eastAsia="Calibri" w:hAnsi="Courier New" w:cs="Courier New"/>
          <w:kern w:val="1"/>
          <w:sz w:val="24"/>
          <w:szCs w:val="24"/>
        </w:rPr>
        <w:t>) provisoriamente, em até 15 (quinze) dias da comunicação escrita do contratado;</w:t>
      </w:r>
    </w:p>
    <w:p w14:paraId="53BACC12"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lastRenderedPageBreak/>
        <w:t>b</w:t>
      </w:r>
      <w:r w:rsidRPr="00EF48A0">
        <w:rPr>
          <w:rFonts w:ascii="Courier New" w:eastAsia="Calibri" w:hAnsi="Courier New" w:cs="Courier New"/>
          <w:kern w:val="1"/>
          <w:sz w:val="24"/>
          <w:szCs w:val="24"/>
        </w:rPr>
        <w:t>) definitivamente, para efeito de verificação da qualidade e quantidade do material e consequente aceitação, em até 30 (trinta) dias da comunicação escrita do contratado.</w:t>
      </w:r>
    </w:p>
    <w:p w14:paraId="4033A6D8"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1º</w:t>
      </w:r>
      <w:r w:rsidRPr="00EF48A0">
        <w:rPr>
          <w:rFonts w:ascii="Courier New" w:eastAsia="Calibri" w:hAnsi="Courier New" w:cs="Courier New"/>
          <w:kern w:val="1"/>
          <w:sz w:val="24"/>
          <w:szCs w:val="24"/>
        </w:rPr>
        <w:t xml:space="preserve"> O edital ou o instrumento de contratação direta, ou alternativamente o contrato ou instrumento equivalente, poderá prever apenas o recebimento definitivo, podendo ser dispensado o recebimento provisório de gêneros perecíveis e alimentação preparada, objetos de pequeno valor, ou demais contratações que não apresentem riscos consideráveis à Administração.</w:t>
      </w:r>
    </w:p>
    <w:p w14:paraId="1894759A"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 xml:space="preserve">2º </w:t>
      </w:r>
      <w:r w:rsidRPr="00EF48A0">
        <w:rPr>
          <w:rFonts w:ascii="Courier New" w:eastAsia="Calibri" w:hAnsi="Courier New" w:cs="Courier New"/>
          <w:kern w:val="1"/>
          <w:sz w:val="24"/>
          <w:szCs w:val="24"/>
        </w:rPr>
        <w:t>Para os fins do parágrafo anterior, consideram-se objetos de pequeno valor aqueles enquadráveis nos incisos I e II do art. 75 da Lei nº 14.133/2021.</w:t>
      </w:r>
    </w:p>
    <w:p w14:paraId="12705337"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SEÇÃO IV</w:t>
      </w:r>
    </w:p>
    <w:p w14:paraId="7A351648"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DA SUBCONTRATAÇÃO</w:t>
      </w:r>
    </w:p>
    <w:p w14:paraId="61A4B5ED"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25 </w:t>
      </w:r>
      <w:r w:rsidRPr="00EF48A0">
        <w:rPr>
          <w:rFonts w:ascii="Courier New" w:eastAsia="Calibri" w:hAnsi="Courier New" w:cs="Courier New"/>
          <w:kern w:val="1"/>
          <w:sz w:val="24"/>
          <w:szCs w:val="24"/>
        </w:rPr>
        <w:t>A possibilidade de subcontratação, se for o caso, deve ser expressamente prevista no edital ou no instrumento de contratação direta, ou alternativamente no contrato ou instrumento equivalente, o qual deve, ainda, informar o percentual máximo permitido para subcontratação.</w:t>
      </w:r>
    </w:p>
    <w:p w14:paraId="06E422FD"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 xml:space="preserve">1º </w:t>
      </w:r>
      <w:r w:rsidRPr="00EF48A0">
        <w:rPr>
          <w:rFonts w:ascii="Courier New" w:eastAsia="Calibri" w:hAnsi="Courier New" w:cs="Courier New"/>
          <w:kern w:val="1"/>
          <w:sz w:val="24"/>
          <w:szCs w:val="24"/>
        </w:rPr>
        <w:t>É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devendo essa proibição constar expressamente do edital de licitação.</w:t>
      </w:r>
    </w:p>
    <w:p w14:paraId="791EE7DF"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2º</w:t>
      </w:r>
      <w:r w:rsidRPr="00EF48A0">
        <w:rPr>
          <w:rFonts w:ascii="Courier New" w:eastAsia="Calibri" w:hAnsi="Courier New" w:cs="Courier New"/>
          <w:kern w:val="1"/>
          <w:sz w:val="24"/>
          <w:szCs w:val="24"/>
        </w:rPr>
        <w:t xml:space="preserve"> É vedada cláusula que permita a subcontratação da parcela principal do objeto, entendida esta como o conjunto de itens para os quais, como requisito de habilitação técnico-operacional, foi exigida apresentação de atestados com o objetivo de comprovar a execução de serviço, pela licitante ou contratada, com características semelhantes.</w:t>
      </w:r>
    </w:p>
    <w:p w14:paraId="31B25D69"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3º</w:t>
      </w:r>
      <w:r w:rsidRPr="00EF48A0">
        <w:rPr>
          <w:rFonts w:ascii="Courier New" w:eastAsia="Calibri" w:hAnsi="Courier New" w:cs="Courier New"/>
          <w:kern w:val="1"/>
          <w:sz w:val="24"/>
          <w:szCs w:val="24"/>
        </w:rPr>
        <w:t xml:space="preserve"> No caso de fornecimento de bens, a indicação de produtos que não sejam de fabricação própria não deve ser considerada subcontratação.</w:t>
      </w:r>
    </w:p>
    <w:p w14:paraId="22B64150" w14:textId="77777777" w:rsidR="00A101A5"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p>
    <w:p w14:paraId="44F46E6F"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SEÇÃO V</w:t>
      </w:r>
    </w:p>
    <w:p w14:paraId="703D6007"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DO ADITIVOS CONTRATUAIS</w:t>
      </w:r>
    </w:p>
    <w:p w14:paraId="7D99E639" w14:textId="77777777" w:rsidR="00A101A5" w:rsidRPr="00EF48A0" w:rsidRDefault="00A101A5" w:rsidP="00A101A5">
      <w:pPr>
        <w:autoSpaceDE w:val="0"/>
        <w:autoSpaceDN w:val="0"/>
        <w:adjustRightInd w:val="0"/>
        <w:spacing w:before="240" w:after="240" w:line="240" w:lineRule="auto"/>
        <w:ind w:right="-1" w:firstLine="1134"/>
        <w:jc w:val="both"/>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lastRenderedPageBreak/>
        <w:t xml:space="preserve">Art. 26 </w:t>
      </w:r>
      <w:r w:rsidRPr="00EF48A0">
        <w:rPr>
          <w:rFonts w:ascii="Courier New" w:eastAsia="Calibri" w:hAnsi="Courier New" w:cs="Courier New"/>
          <w:kern w:val="1"/>
          <w:sz w:val="24"/>
          <w:szCs w:val="24"/>
        </w:rPr>
        <w:t>Qualquer mudança material diversa daquela originalmente prevista no contrato deverá ser precedida de formalização, mediante termo aditivo, ressalvada os casos previstos no art. 95, § 2º da Lei nº 14.133/21.</w:t>
      </w:r>
    </w:p>
    <w:p w14:paraId="14221850" w14:textId="77777777" w:rsidR="00A101A5" w:rsidRPr="00EF48A0" w:rsidRDefault="00A101A5" w:rsidP="00A101A5">
      <w:pPr>
        <w:autoSpaceDE w:val="0"/>
        <w:autoSpaceDN w:val="0"/>
        <w:adjustRightInd w:val="0"/>
        <w:spacing w:before="240"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i/>
          <w:iCs/>
          <w:kern w:val="1"/>
          <w:sz w:val="24"/>
          <w:szCs w:val="24"/>
        </w:rPr>
        <w:t>Parágrafo Único</w:t>
      </w:r>
      <w:r w:rsidRPr="00EF48A0">
        <w:rPr>
          <w:rFonts w:ascii="Courier New" w:eastAsia="Calibri" w:hAnsi="Courier New" w:cs="Courier New"/>
          <w:b/>
          <w:kern w:val="1"/>
          <w:sz w:val="24"/>
          <w:szCs w:val="24"/>
        </w:rPr>
        <w:t>.</w:t>
      </w:r>
      <w:r w:rsidRPr="00EF48A0">
        <w:rPr>
          <w:rFonts w:ascii="Courier New" w:eastAsia="Calibri" w:hAnsi="Courier New" w:cs="Courier New"/>
          <w:kern w:val="1"/>
          <w:sz w:val="24"/>
          <w:szCs w:val="24"/>
        </w:rPr>
        <w:t xml:space="preserve"> A formalização do termo aditivo é condição para a execução, pelo contratado, das prestações determinadas pela Administração no curso da execução do contrato, salvo nos casos de justificada necessidade de antecipação de seus efeitos, hipótese em que a formalização deverá ocorrer no prazo máximo de 1 (um) mês.</w:t>
      </w:r>
    </w:p>
    <w:p w14:paraId="7B0B756C" w14:textId="77777777" w:rsidR="00A101A5" w:rsidRPr="00EF48A0" w:rsidRDefault="00A101A5" w:rsidP="00A101A5">
      <w:pPr>
        <w:autoSpaceDE w:val="0"/>
        <w:autoSpaceDN w:val="0"/>
        <w:adjustRightInd w:val="0"/>
        <w:spacing w:before="240"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27 </w:t>
      </w:r>
      <w:r w:rsidRPr="00EF48A0">
        <w:rPr>
          <w:rFonts w:ascii="Courier New" w:eastAsia="Calibri" w:hAnsi="Courier New" w:cs="Courier New"/>
          <w:kern w:val="1"/>
          <w:sz w:val="24"/>
          <w:szCs w:val="24"/>
        </w:rPr>
        <w:t>Caso haja alteração unilateral do contrato que aumente ou diminua os encargos do contratado, a Administração deverá restabelecer, no mesmo termo aditivo, o equilíbrio econômico-financeiro inicial.</w:t>
      </w:r>
    </w:p>
    <w:p w14:paraId="01A4B191" w14:textId="77777777" w:rsidR="00A101A5" w:rsidRPr="00EF48A0" w:rsidRDefault="00A101A5" w:rsidP="00A101A5">
      <w:pPr>
        <w:autoSpaceDE w:val="0"/>
        <w:autoSpaceDN w:val="0"/>
        <w:adjustRightInd w:val="0"/>
        <w:spacing w:before="240"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28 </w:t>
      </w:r>
      <w:r w:rsidRPr="00EF48A0">
        <w:rPr>
          <w:rFonts w:ascii="Courier New" w:eastAsia="Calibri" w:hAnsi="Courier New" w:cs="Courier New"/>
          <w:kern w:val="1"/>
          <w:sz w:val="24"/>
          <w:szCs w:val="24"/>
        </w:rPr>
        <w:t>Registros que não caracterizam alteração do contrato podem ser realizados por simples apostila, dispensada a celebração de termo aditivo, como nas seguintes situações:</w:t>
      </w:r>
    </w:p>
    <w:p w14:paraId="263CA892"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Variação do valor contratual para fazer face ao reajuste ou à repactuação de preços previstos no próprio contrato;</w:t>
      </w:r>
    </w:p>
    <w:p w14:paraId="001BB8EB"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Atualizações, compensações ou penalizações financeiras decorrentes das condições de pagamento previstas no contrato;</w:t>
      </w:r>
    </w:p>
    <w:p w14:paraId="4291C01D"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III</w:t>
      </w:r>
      <w:r w:rsidRPr="00EF48A0">
        <w:rPr>
          <w:rFonts w:ascii="Courier New" w:eastAsia="Calibri" w:hAnsi="Courier New" w:cs="Courier New"/>
          <w:kern w:val="1"/>
          <w:sz w:val="24"/>
          <w:szCs w:val="24"/>
        </w:rPr>
        <w:t xml:space="preserve"> - </w:t>
      </w:r>
      <w:r>
        <w:rPr>
          <w:rFonts w:ascii="Courier New" w:eastAsia="Calibri" w:hAnsi="Courier New" w:cs="Courier New"/>
          <w:kern w:val="1"/>
          <w:sz w:val="24"/>
          <w:szCs w:val="24"/>
        </w:rPr>
        <w:t>A</w:t>
      </w:r>
      <w:r w:rsidRPr="00EF48A0">
        <w:rPr>
          <w:rFonts w:ascii="Courier New" w:eastAsia="Calibri" w:hAnsi="Courier New" w:cs="Courier New"/>
          <w:kern w:val="1"/>
          <w:sz w:val="24"/>
          <w:szCs w:val="24"/>
        </w:rPr>
        <w:t>lterações na razão ou na denominação social do contratado;</w:t>
      </w:r>
    </w:p>
    <w:p w14:paraId="6C83E539" w14:textId="77777777" w:rsidR="00A101A5" w:rsidRPr="00EF48A0" w:rsidRDefault="00A101A5" w:rsidP="00A101A5">
      <w:pPr>
        <w:autoSpaceDE w:val="0"/>
        <w:autoSpaceDN w:val="0"/>
        <w:adjustRightInd w:val="0"/>
        <w:spacing w:before="240"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IV</w:t>
      </w:r>
      <w:r w:rsidRPr="00EF48A0">
        <w:rPr>
          <w:rFonts w:ascii="Courier New" w:eastAsia="Calibri" w:hAnsi="Courier New" w:cs="Courier New"/>
          <w:kern w:val="1"/>
          <w:sz w:val="24"/>
          <w:szCs w:val="24"/>
        </w:rPr>
        <w:t xml:space="preserve"> - Empenho de dotações orçamentárias.</w:t>
      </w:r>
    </w:p>
    <w:p w14:paraId="1AFDB398"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SEÇÃO VI</w:t>
      </w:r>
    </w:p>
    <w:p w14:paraId="11DF99AD"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DAS SANÇÕES</w:t>
      </w:r>
    </w:p>
    <w:p w14:paraId="4A1731F4"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29 </w:t>
      </w:r>
      <w:r w:rsidRPr="00EF48A0">
        <w:rPr>
          <w:rFonts w:ascii="Courier New" w:eastAsia="Calibri" w:hAnsi="Courier New" w:cs="Courier New"/>
          <w:kern w:val="1"/>
          <w:sz w:val="24"/>
          <w:szCs w:val="24"/>
        </w:rPr>
        <w:t>Observados o contraditório e a ampla defesa, todas as sanções previstas no art. 156 da Lei nº 14.133/2021, serão aplicadas pelo secretário municipal da pasta interessada, ou pela autoridade máxima da respectiva entidade, quando se tratar de autarquia ou fundação.</w:t>
      </w:r>
    </w:p>
    <w:p w14:paraId="76E428A4"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30 </w:t>
      </w:r>
      <w:r w:rsidRPr="00EF48A0">
        <w:rPr>
          <w:rFonts w:ascii="Courier New" w:eastAsia="Calibri" w:hAnsi="Courier New" w:cs="Courier New"/>
          <w:kern w:val="1"/>
          <w:sz w:val="24"/>
          <w:szCs w:val="24"/>
        </w:rPr>
        <w:t xml:space="preserve">Os editais e instrumentos convocatório deverão prever expressamente as hipóteses de aplicação das sanções previstas no </w:t>
      </w:r>
      <w:hyperlink r:id="rId6" w:history="1">
        <w:r w:rsidRPr="00EF48A0">
          <w:rPr>
            <w:rFonts w:ascii="Courier New" w:eastAsia="Calibri" w:hAnsi="Courier New" w:cs="Courier New"/>
            <w:kern w:val="1"/>
            <w:sz w:val="24"/>
            <w:szCs w:val="24"/>
          </w:rPr>
          <w:t>art. 156 da Lei nº 14.133/2021,</w:t>
        </w:r>
      </w:hyperlink>
      <w:r w:rsidRPr="00EF48A0">
        <w:rPr>
          <w:rFonts w:ascii="Courier New" w:eastAsia="Calibri" w:hAnsi="Courier New" w:cs="Courier New"/>
          <w:kern w:val="1"/>
          <w:sz w:val="24"/>
          <w:szCs w:val="24"/>
        </w:rPr>
        <w:t xml:space="preserve"> notadamente os detalhes relacionados aos percentuais e valores de multa pecuniária. </w:t>
      </w:r>
    </w:p>
    <w:p w14:paraId="29F814F7"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i/>
          <w:iCs/>
          <w:kern w:val="1"/>
          <w:sz w:val="24"/>
          <w:szCs w:val="24"/>
        </w:rPr>
        <w:t>Parágrafo Único</w:t>
      </w:r>
      <w:r w:rsidRPr="00EF48A0">
        <w:rPr>
          <w:rFonts w:ascii="Courier New" w:eastAsia="Calibri" w:hAnsi="Courier New" w:cs="Courier New"/>
          <w:kern w:val="1"/>
          <w:sz w:val="24"/>
          <w:szCs w:val="24"/>
        </w:rPr>
        <w:t xml:space="preserve">. Para a aplicação de qualquer penalidade contratual é imprescindível a prévia instauração do devido processo administrativo sancionatório, assegurando-se o contraditório e ampla defesa. </w:t>
      </w:r>
    </w:p>
    <w:p w14:paraId="2D490519"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lastRenderedPageBreak/>
        <w:t xml:space="preserve">Art. 31 </w:t>
      </w:r>
      <w:r w:rsidRPr="00EF48A0">
        <w:rPr>
          <w:rFonts w:ascii="Courier New" w:eastAsia="Calibri" w:hAnsi="Courier New" w:cs="Courier New"/>
          <w:kern w:val="1"/>
          <w:sz w:val="24"/>
          <w:szCs w:val="24"/>
        </w:rPr>
        <w:t xml:space="preserve">Na aplicação das penalidades, a autoridade competente observará: </w:t>
      </w:r>
    </w:p>
    <w:p w14:paraId="655560DA"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Os princípios da proporcionalidade e da razoabilidade; </w:t>
      </w:r>
    </w:p>
    <w:p w14:paraId="1771840F"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A não reincidência da infração; </w:t>
      </w:r>
    </w:p>
    <w:p w14:paraId="78E3E666"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III</w:t>
      </w:r>
      <w:r w:rsidRPr="00EF48A0">
        <w:rPr>
          <w:rFonts w:ascii="Courier New" w:eastAsia="Calibri" w:hAnsi="Courier New" w:cs="Courier New"/>
          <w:kern w:val="1"/>
          <w:sz w:val="24"/>
          <w:szCs w:val="24"/>
        </w:rPr>
        <w:t xml:space="preserve"> - </w:t>
      </w:r>
      <w:r>
        <w:rPr>
          <w:rFonts w:ascii="Courier New" w:eastAsia="Calibri" w:hAnsi="Courier New" w:cs="Courier New"/>
          <w:kern w:val="1"/>
          <w:sz w:val="24"/>
          <w:szCs w:val="24"/>
        </w:rPr>
        <w:t>A</w:t>
      </w:r>
      <w:r w:rsidRPr="00EF48A0">
        <w:rPr>
          <w:rFonts w:ascii="Courier New" w:eastAsia="Calibri" w:hAnsi="Courier New" w:cs="Courier New"/>
          <w:kern w:val="1"/>
          <w:sz w:val="24"/>
          <w:szCs w:val="24"/>
        </w:rPr>
        <w:t xml:space="preserve"> atuação da contratada em minorar os prejuízos advindos de sua conduta omissiva ou comissiva; </w:t>
      </w:r>
    </w:p>
    <w:p w14:paraId="5A0AC4AC"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IV</w:t>
      </w:r>
      <w:r w:rsidRPr="00EF48A0">
        <w:rPr>
          <w:rFonts w:ascii="Courier New" w:eastAsia="Calibri" w:hAnsi="Courier New" w:cs="Courier New"/>
          <w:kern w:val="1"/>
          <w:sz w:val="24"/>
          <w:szCs w:val="24"/>
        </w:rPr>
        <w:t xml:space="preserve"> - A execução satisfatória das demais obrigações contratuais; e </w:t>
      </w:r>
    </w:p>
    <w:p w14:paraId="6A27F0CB"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V</w:t>
      </w:r>
      <w:r w:rsidRPr="00EF48A0">
        <w:rPr>
          <w:rFonts w:ascii="Courier New" w:eastAsia="Calibri" w:hAnsi="Courier New" w:cs="Courier New"/>
          <w:kern w:val="1"/>
          <w:sz w:val="24"/>
          <w:szCs w:val="24"/>
        </w:rPr>
        <w:t xml:space="preserve"> - A não existência de efetivo prejuízo material à Administração. </w:t>
      </w:r>
    </w:p>
    <w:p w14:paraId="194D94AF"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1º</w:t>
      </w:r>
      <w:r w:rsidRPr="00EF48A0">
        <w:rPr>
          <w:rFonts w:ascii="Courier New" w:eastAsia="Calibri" w:hAnsi="Courier New" w:cs="Courier New"/>
          <w:kern w:val="1"/>
          <w:sz w:val="24"/>
          <w:szCs w:val="24"/>
        </w:rPr>
        <w:t xml:space="preserve"> Em casos excepcionais, caso a penalidade prevista no instrumento convocatório ou no contrato se mostre desproporcional à gravidade da infração e ao prejuízo ou risco de prejuízo dela decorrente, a autoridade competente poderá justificadamente reduzi-la, observados os demais critérios previstos neste artigo.</w:t>
      </w:r>
    </w:p>
    <w:p w14:paraId="504DB77E"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2º</w:t>
      </w:r>
      <w:r w:rsidRPr="00EF48A0">
        <w:rPr>
          <w:rFonts w:ascii="Courier New" w:eastAsia="Calibri" w:hAnsi="Courier New" w:cs="Courier New"/>
          <w:kern w:val="1"/>
          <w:sz w:val="24"/>
          <w:szCs w:val="24"/>
        </w:rPr>
        <w:t xml:space="preserve"> Será permitida a retenção cautelar temporária da parte do pagamento correspondente à pena pecuniária em tese aplicável nas hipóteses em que houver o risco de ser frustrada a cobrança do débito, mediante decisão fundamentada.</w:t>
      </w:r>
    </w:p>
    <w:p w14:paraId="50854646"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3º</w:t>
      </w:r>
      <w:r w:rsidRPr="00EF48A0">
        <w:rPr>
          <w:rFonts w:ascii="Courier New" w:eastAsia="Calibri" w:hAnsi="Courier New" w:cs="Courier New"/>
          <w:kern w:val="1"/>
          <w:sz w:val="24"/>
          <w:szCs w:val="24"/>
        </w:rPr>
        <w:t xml:space="preserve"> O valor retido deverá ser entregue à contratada em caso de não aplicação ou de aplicação de penalidade inferior à inicialmente prevista. </w:t>
      </w:r>
    </w:p>
    <w:p w14:paraId="23E5BBAE"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SEÇÃO VII</w:t>
      </w:r>
    </w:p>
    <w:p w14:paraId="3F5DCA4B"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DAS ALTERAÇÕES DOS CONTRATOS</w:t>
      </w:r>
    </w:p>
    <w:p w14:paraId="0C266F0C"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32 </w:t>
      </w:r>
      <w:r w:rsidRPr="00EF48A0">
        <w:rPr>
          <w:rFonts w:ascii="Courier New" w:eastAsia="Calibri" w:hAnsi="Courier New" w:cs="Courier New"/>
          <w:kern w:val="1"/>
          <w:sz w:val="24"/>
          <w:szCs w:val="24"/>
        </w:rPr>
        <w:t xml:space="preserve">Os contratos administrativos, notadamente as suas cláusulas de natureza econômico-financeira e regulamentar, bem como a forma de pagamento, poderão ser alterados nas hipóteses e condições previstas no art. 124 da Lei nº 14.133, de 2021. </w:t>
      </w:r>
    </w:p>
    <w:p w14:paraId="397EE3FF"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1º</w:t>
      </w:r>
      <w:r w:rsidRPr="00EF48A0">
        <w:rPr>
          <w:rFonts w:ascii="Courier New" w:eastAsia="Calibri" w:hAnsi="Courier New" w:cs="Courier New"/>
          <w:kern w:val="1"/>
          <w:sz w:val="24"/>
          <w:szCs w:val="24"/>
        </w:rPr>
        <w:t xml:space="preserve"> Caberá à gestão iniciar a instrução que vise à alteração de contrato sob sua responsabilidade, seja por iniciativa própria ou por solicitação da contratada.</w:t>
      </w:r>
    </w:p>
    <w:p w14:paraId="53FD6FCC"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2º</w:t>
      </w:r>
      <w:r w:rsidRPr="00EF48A0">
        <w:rPr>
          <w:rFonts w:ascii="Courier New" w:eastAsia="Calibri" w:hAnsi="Courier New" w:cs="Courier New"/>
          <w:kern w:val="1"/>
          <w:sz w:val="24"/>
          <w:szCs w:val="24"/>
        </w:rPr>
        <w:t xml:space="preserve"> As alterações contratuais que acarretem aumento de despesa estarão sujeitas à verificação de disponibilidade e previsão orçamentária.</w:t>
      </w:r>
    </w:p>
    <w:p w14:paraId="3CB6CDDC"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3º</w:t>
      </w:r>
      <w:r w:rsidRPr="00EF48A0">
        <w:rPr>
          <w:rFonts w:ascii="Courier New" w:eastAsia="Calibri" w:hAnsi="Courier New" w:cs="Courier New"/>
          <w:kern w:val="1"/>
          <w:sz w:val="24"/>
          <w:szCs w:val="24"/>
        </w:rPr>
        <w:t xml:space="preserve"> Nos casos de acréscimo quantitativo ou qualitativo, o Órgão Técnico deverá elaborar Termo de Referência ou Projeto Básico que contenha, no mínimo:</w:t>
      </w:r>
    </w:p>
    <w:p w14:paraId="4C044837"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lastRenderedPageBreak/>
        <w:t>I</w:t>
      </w:r>
      <w:r w:rsidRPr="00EF48A0">
        <w:rPr>
          <w:rFonts w:ascii="Courier New" w:eastAsia="Calibri" w:hAnsi="Courier New" w:cs="Courier New"/>
          <w:kern w:val="1"/>
          <w:sz w:val="24"/>
          <w:szCs w:val="24"/>
        </w:rPr>
        <w:t xml:space="preserve"> - Justificativa;</w:t>
      </w:r>
    </w:p>
    <w:p w14:paraId="5B5330E8"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Indicação do item com a respectiva quantidade a ser acrescida; e</w:t>
      </w:r>
    </w:p>
    <w:p w14:paraId="218826B3"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III</w:t>
      </w:r>
      <w:r w:rsidRPr="00EF48A0">
        <w:rPr>
          <w:rFonts w:ascii="Courier New" w:eastAsia="Calibri" w:hAnsi="Courier New" w:cs="Courier New"/>
          <w:kern w:val="1"/>
          <w:sz w:val="24"/>
          <w:szCs w:val="24"/>
        </w:rPr>
        <w:t xml:space="preserve"> - </w:t>
      </w:r>
      <w:r>
        <w:rPr>
          <w:rFonts w:ascii="Courier New" w:eastAsia="Calibri" w:hAnsi="Courier New" w:cs="Courier New"/>
          <w:kern w:val="1"/>
          <w:sz w:val="24"/>
          <w:szCs w:val="24"/>
        </w:rPr>
        <w:t>N</w:t>
      </w:r>
      <w:r w:rsidRPr="00EF48A0">
        <w:rPr>
          <w:rFonts w:ascii="Courier New" w:eastAsia="Calibri" w:hAnsi="Courier New" w:cs="Courier New"/>
          <w:kern w:val="1"/>
          <w:sz w:val="24"/>
          <w:szCs w:val="24"/>
        </w:rPr>
        <w:t xml:space="preserve">o caso de acréscimo qualitativo, especificações técnicas. </w:t>
      </w:r>
    </w:p>
    <w:p w14:paraId="7F416283"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Art. 33</w:t>
      </w:r>
      <w:r w:rsidRPr="00EF48A0">
        <w:rPr>
          <w:rFonts w:ascii="Courier New" w:eastAsia="Calibri" w:hAnsi="Courier New" w:cs="Courier New"/>
          <w:kern w:val="1"/>
          <w:sz w:val="24"/>
          <w:szCs w:val="24"/>
        </w:rPr>
        <w:t xml:space="preserve"> A alteração de cláusula econômico-financeira será feita por meio de: </w:t>
      </w:r>
    </w:p>
    <w:p w14:paraId="0A6D325B"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Reavaliação;</w:t>
      </w:r>
    </w:p>
    <w:p w14:paraId="1A317CCA"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Revisão;</w:t>
      </w:r>
    </w:p>
    <w:p w14:paraId="778D1FE8"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III</w:t>
      </w:r>
      <w:r w:rsidRPr="00EF48A0">
        <w:rPr>
          <w:rFonts w:ascii="Courier New" w:eastAsia="Calibri" w:hAnsi="Courier New" w:cs="Courier New"/>
          <w:kern w:val="1"/>
          <w:sz w:val="24"/>
          <w:szCs w:val="24"/>
        </w:rPr>
        <w:t xml:space="preserve"> - Renegociação; ou</w:t>
      </w:r>
    </w:p>
    <w:p w14:paraId="7C0DEEE7"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IV</w:t>
      </w:r>
      <w:r w:rsidRPr="00EF48A0">
        <w:rPr>
          <w:rFonts w:ascii="Courier New" w:eastAsia="Calibri" w:hAnsi="Courier New" w:cs="Courier New"/>
          <w:kern w:val="1"/>
          <w:sz w:val="24"/>
          <w:szCs w:val="24"/>
        </w:rPr>
        <w:t xml:space="preserve"> - Repactuação.</w:t>
      </w:r>
    </w:p>
    <w:p w14:paraId="3D931C37"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Art. 34</w:t>
      </w:r>
      <w:r w:rsidRPr="00EF48A0">
        <w:rPr>
          <w:rFonts w:ascii="Courier New" w:eastAsia="Calibri" w:hAnsi="Courier New" w:cs="Courier New"/>
          <w:kern w:val="1"/>
          <w:sz w:val="24"/>
          <w:szCs w:val="24"/>
        </w:rPr>
        <w:t xml:space="preserve"> A cláusula regulamentar admite alterações compreendendo: </w:t>
      </w:r>
    </w:p>
    <w:p w14:paraId="4FAE2D0A"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Modificações do projeto ou das especificações;</w:t>
      </w:r>
    </w:p>
    <w:p w14:paraId="6802C846"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Acréscimo ou diminuição quantitativa do objeto;</w:t>
      </w:r>
    </w:p>
    <w:p w14:paraId="4DCA17FF"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III</w:t>
      </w:r>
      <w:r w:rsidRPr="00EF48A0">
        <w:rPr>
          <w:rFonts w:ascii="Courier New" w:eastAsia="Calibri" w:hAnsi="Courier New" w:cs="Courier New"/>
          <w:kern w:val="1"/>
          <w:sz w:val="24"/>
          <w:szCs w:val="24"/>
        </w:rPr>
        <w:t xml:space="preserve"> - </w:t>
      </w:r>
      <w:r>
        <w:rPr>
          <w:rFonts w:ascii="Courier New" w:eastAsia="Calibri" w:hAnsi="Courier New" w:cs="Courier New"/>
          <w:kern w:val="1"/>
          <w:sz w:val="24"/>
          <w:szCs w:val="24"/>
        </w:rPr>
        <w:t>S</w:t>
      </w:r>
      <w:r w:rsidRPr="00EF48A0">
        <w:rPr>
          <w:rFonts w:ascii="Courier New" w:eastAsia="Calibri" w:hAnsi="Courier New" w:cs="Courier New"/>
          <w:kern w:val="1"/>
          <w:sz w:val="24"/>
          <w:szCs w:val="24"/>
        </w:rPr>
        <w:t>ubstituição da garantia; e</w:t>
      </w:r>
    </w:p>
    <w:p w14:paraId="5D07610F"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IV</w:t>
      </w:r>
      <w:r w:rsidRPr="00EF48A0">
        <w:rPr>
          <w:rFonts w:ascii="Courier New" w:eastAsia="Calibri" w:hAnsi="Courier New" w:cs="Courier New"/>
          <w:kern w:val="1"/>
          <w:sz w:val="24"/>
          <w:szCs w:val="24"/>
        </w:rPr>
        <w:t xml:space="preserve"> - </w:t>
      </w:r>
      <w:r>
        <w:rPr>
          <w:rFonts w:ascii="Courier New" w:eastAsia="Calibri" w:hAnsi="Courier New" w:cs="Courier New"/>
          <w:kern w:val="1"/>
          <w:sz w:val="24"/>
          <w:szCs w:val="24"/>
        </w:rPr>
        <w:t>M</w:t>
      </w:r>
      <w:r w:rsidRPr="00EF48A0">
        <w:rPr>
          <w:rFonts w:ascii="Courier New" w:eastAsia="Calibri" w:hAnsi="Courier New" w:cs="Courier New"/>
          <w:kern w:val="1"/>
          <w:sz w:val="24"/>
          <w:szCs w:val="24"/>
        </w:rPr>
        <w:t xml:space="preserve">odificação do regime de execução. </w:t>
      </w:r>
    </w:p>
    <w:p w14:paraId="7F236AF7"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Art. 35</w:t>
      </w:r>
      <w:r w:rsidRPr="00EF48A0">
        <w:rPr>
          <w:rFonts w:ascii="Courier New" w:eastAsia="Calibri" w:hAnsi="Courier New" w:cs="Courier New"/>
          <w:kern w:val="1"/>
          <w:sz w:val="24"/>
          <w:szCs w:val="24"/>
        </w:rPr>
        <w:t xml:space="preserve"> A forma de pagamento poderá ser alterada sempre que tal modificação for suficiente para restabelecer o equilíbrio econômico-financeiro ou a exequibilidade do contrato, atingidos pela superveniência de novas condições de mercado ou de fatos imprevisíveis ou não previstos no ajuste, vedada a antecipação de pagamento em relação ao cronograma financeiro fixado sem a correspondente contraprestação de fornecimento de bens ou execução de obra ou serviço. </w:t>
      </w:r>
    </w:p>
    <w:p w14:paraId="0CCB82DD"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SEÇÃO VIII</w:t>
      </w:r>
    </w:p>
    <w:p w14:paraId="766818F2"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DO REAJUSTE</w:t>
      </w:r>
    </w:p>
    <w:p w14:paraId="1291F2C1"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Art. 36</w:t>
      </w:r>
      <w:r w:rsidRPr="00EF48A0">
        <w:rPr>
          <w:rFonts w:ascii="Courier New" w:eastAsia="Calibri" w:hAnsi="Courier New" w:cs="Courier New"/>
          <w:kern w:val="1"/>
          <w:sz w:val="24"/>
          <w:szCs w:val="24"/>
        </w:rPr>
        <w:t xml:space="preserve"> É admitida estipulação de reajuste por índices de preços gerais, setoriais ou que reflitam a variação dos custos de produção ou dos insumos utilizados nos contratos pactuados pela Câmara Municipal de Itanhangá. </w:t>
      </w:r>
    </w:p>
    <w:p w14:paraId="041A8CE4"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1º</w:t>
      </w:r>
      <w:r w:rsidRPr="00EF48A0">
        <w:rPr>
          <w:rFonts w:ascii="Courier New" w:eastAsia="Calibri" w:hAnsi="Courier New" w:cs="Courier New"/>
          <w:kern w:val="1"/>
          <w:sz w:val="24"/>
          <w:szCs w:val="24"/>
        </w:rPr>
        <w:t xml:space="preserve"> Independentemente do prazo de duração do contrato, será obrigatória a previsão no edital e no próprio instrumento contratual do índice, da data-base e da periodicidade do reajustamento de preços.</w:t>
      </w:r>
    </w:p>
    <w:p w14:paraId="099BB1D7"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lastRenderedPageBreak/>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2º</w:t>
      </w:r>
      <w:r w:rsidRPr="00EF48A0">
        <w:rPr>
          <w:rFonts w:ascii="Courier New" w:eastAsia="Calibri" w:hAnsi="Courier New" w:cs="Courier New"/>
          <w:kern w:val="1"/>
          <w:sz w:val="24"/>
          <w:szCs w:val="24"/>
        </w:rPr>
        <w:t xml:space="preserve"> Poderá ser estabelecido mais de um índice específico ou setorial, em conformidade com a realidade de mercado dos respectivos insumos.</w:t>
      </w:r>
    </w:p>
    <w:p w14:paraId="3502429F"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Art. 37</w:t>
      </w:r>
      <w:r w:rsidRPr="00EF48A0">
        <w:rPr>
          <w:rFonts w:ascii="Courier New" w:eastAsia="Calibri" w:hAnsi="Courier New" w:cs="Courier New"/>
          <w:kern w:val="1"/>
          <w:sz w:val="24"/>
          <w:szCs w:val="24"/>
        </w:rPr>
        <w:t xml:space="preserve"> Para o reajustamento dos preços dos contratos deve ser observado o interregno mínimo de 12 (doze) meses. </w:t>
      </w:r>
    </w:p>
    <w:p w14:paraId="32C2AC79"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1º</w:t>
      </w:r>
      <w:r w:rsidRPr="00EF48A0">
        <w:rPr>
          <w:rFonts w:ascii="Courier New" w:eastAsia="Calibri" w:hAnsi="Courier New" w:cs="Courier New"/>
          <w:kern w:val="1"/>
          <w:sz w:val="24"/>
          <w:szCs w:val="24"/>
        </w:rPr>
        <w:t xml:space="preserve"> O interregno mínimo de 12 (doze) meses será contado a partir da data da apresentação da proposta ou do orçamento estimado a que a proposta se referir, conforme fixado em edital.</w:t>
      </w:r>
    </w:p>
    <w:p w14:paraId="715F6835"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2º</w:t>
      </w:r>
      <w:r w:rsidRPr="00EF48A0">
        <w:rPr>
          <w:rFonts w:ascii="Courier New" w:eastAsia="Calibri" w:hAnsi="Courier New" w:cs="Courier New"/>
          <w:kern w:val="1"/>
          <w:sz w:val="24"/>
          <w:szCs w:val="24"/>
        </w:rPr>
        <w:t xml:space="preserve"> Nos reajustamentos subsequentes ao primeiro, o interregno mínimo de 12 (doze) meses será contado da data de início dos efeitos financeiros do último reajustamento ocorrido.</w:t>
      </w:r>
    </w:p>
    <w:p w14:paraId="742DB9AE"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3º</w:t>
      </w:r>
      <w:r w:rsidRPr="00EF48A0">
        <w:rPr>
          <w:rFonts w:ascii="Courier New" w:eastAsia="Calibri" w:hAnsi="Courier New" w:cs="Courier New"/>
          <w:kern w:val="1"/>
          <w:sz w:val="24"/>
          <w:szCs w:val="24"/>
        </w:rPr>
        <w:t xml:space="preserve"> Quando se tratar de contratos decorrentes de acionamento de Ata de Registro de Preços, o reajuste dar-se-á com base na variação do índice pactuado entre a assinatura do contrato e o primeiro aniversário de assinatura do instrumento contratual.</w:t>
      </w:r>
    </w:p>
    <w:p w14:paraId="19392EF1"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4º</w:t>
      </w:r>
      <w:r w:rsidRPr="00EF48A0">
        <w:rPr>
          <w:rFonts w:ascii="Courier New" w:eastAsia="Calibri" w:hAnsi="Courier New" w:cs="Courier New"/>
          <w:kern w:val="1"/>
          <w:sz w:val="24"/>
          <w:szCs w:val="24"/>
        </w:rPr>
        <w:t xml:space="preserve"> Quando o termo inicial do interregno de 12 (doze) meses coincidir com o primeiro dia do mês, será aplicada a metodologia de recuo de mês e os reajustes subsequentes ocorrerão nos aniversários seguintes, aplicando-se a variação ocorrida no último período.</w:t>
      </w:r>
    </w:p>
    <w:p w14:paraId="41CA883A"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5º</w:t>
      </w:r>
      <w:r w:rsidRPr="00EF48A0">
        <w:rPr>
          <w:rFonts w:ascii="Courier New" w:eastAsia="Calibri" w:hAnsi="Courier New" w:cs="Courier New"/>
          <w:kern w:val="1"/>
          <w:sz w:val="24"/>
          <w:szCs w:val="24"/>
        </w:rPr>
        <w:t xml:space="preserve"> Na hipótese de o contrato haver sofrido alteração em cláusula econômico-financeira, o período de 12 (doze) meses será contado a partir da última alteração.</w:t>
      </w:r>
    </w:p>
    <w:p w14:paraId="11D8E726"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6º</w:t>
      </w:r>
      <w:r w:rsidRPr="00EF48A0">
        <w:rPr>
          <w:rFonts w:ascii="Courier New" w:eastAsia="Calibri" w:hAnsi="Courier New" w:cs="Courier New"/>
          <w:kern w:val="1"/>
          <w:sz w:val="24"/>
          <w:szCs w:val="24"/>
        </w:rPr>
        <w:t xml:space="preserve"> São nulos quaisquer expedientes que, na apuração do índice atinente, produzam efeitos financeiros equivalentes aos de reajuste de preços de periodicidade inferior à anual. </w:t>
      </w:r>
    </w:p>
    <w:p w14:paraId="49285A9F"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Art. 38</w:t>
      </w:r>
      <w:r w:rsidRPr="00EF48A0">
        <w:rPr>
          <w:rFonts w:ascii="Courier New" w:eastAsia="Calibri" w:hAnsi="Courier New" w:cs="Courier New"/>
          <w:kern w:val="1"/>
          <w:sz w:val="24"/>
          <w:szCs w:val="24"/>
        </w:rPr>
        <w:t xml:space="preserve"> Nos contratos de serviços continuados com dedicação exclusiva de mão de obra, os insumos de serviços serão reajustados simultaneamente com a repactuação dos custos de mão de obra, desde que decorrido o interregno mínimo de 12 (doze) meses, contado a partir da data da apresentação da proposta, conforme fixado em edital. </w:t>
      </w:r>
    </w:p>
    <w:p w14:paraId="2C2959FC"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i/>
          <w:iCs/>
          <w:kern w:val="1"/>
          <w:sz w:val="24"/>
          <w:szCs w:val="24"/>
        </w:rPr>
        <w:t>Parágrafo Único</w:t>
      </w:r>
      <w:r w:rsidRPr="00EF48A0">
        <w:rPr>
          <w:rFonts w:ascii="Courier New" w:eastAsia="Calibri" w:hAnsi="Courier New" w:cs="Courier New"/>
          <w:b/>
          <w:kern w:val="1"/>
          <w:sz w:val="24"/>
          <w:szCs w:val="24"/>
        </w:rPr>
        <w:t>.</w:t>
      </w:r>
      <w:r w:rsidRPr="00EF48A0">
        <w:rPr>
          <w:rFonts w:ascii="Courier New" w:eastAsia="Calibri" w:hAnsi="Courier New" w:cs="Courier New"/>
          <w:kern w:val="1"/>
          <w:sz w:val="24"/>
          <w:szCs w:val="24"/>
        </w:rPr>
        <w:t xml:space="preserve"> Quando o interregno mínimo de 12 (doze) meses previsto não tiver sido cumprido, ocorrerá exclusivamente a repactuação dos custos de mão de obra, diferindo-se o reajuste dos insumos de serviços para o reajustamento seguinte. </w:t>
      </w:r>
    </w:p>
    <w:p w14:paraId="496DD251" w14:textId="77777777" w:rsidR="00A101A5"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p>
    <w:p w14:paraId="152A48FE" w14:textId="77777777" w:rsidR="00A101A5"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p>
    <w:p w14:paraId="123EEA67"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SEÇÃO IX</w:t>
      </w:r>
    </w:p>
    <w:p w14:paraId="12B338C1" w14:textId="77777777" w:rsidR="00A101A5"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DA PRORROGAÇÃO DO PRAZO DE VIGÊNCIA DOS CONTRATOS</w:t>
      </w:r>
    </w:p>
    <w:p w14:paraId="0094F499" w14:textId="77777777" w:rsidR="00A101A5" w:rsidRPr="00EF48A0" w:rsidRDefault="00A101A5" w:rsidP="00A101A5">
      <w:pPr>
        <w:pStyle w:val="SemEspaamento"/>
      </w:pPr>
    </w:p>
    <w:p w14:paraId="6D7832B3"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Art. 39</w:t>
      </w:r>
      <w:r w:rsidRPr="00EF48A0">
        <w:rPr>
          <w:rFonts w:ascii="Courier New" w:eastAsia="Calibri" w:hAnsi="Courier New" w:cs="Courier New"/>
          <w:kern w:val="1"/>
          <w:sz w:val="24"/>
          <w:szCs w:val="24"/>
        </w:rPr>
        <w:t xml:space="preserve"> Os contratos, observadas as disposições da Lei nº 14.133/2021, poderão ter as seguintes vigências máximas: </w:t>
      </w:r>
    </w:p>
    <w:p w14:paraId="373DE1CF"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Contratos por escopo predefinido: vigência compatível com a lógica de execução contratual;</w:t>
      </w:r>
    </w:p>
    <w:p w14:paraId="5C0C8D0D"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Contratos que tenha por objeto serviços e fornecimentos contínuos: até 5 (cinco) anos, prorrogáveis por igual período;</w:t>
      </w:r>
    </w:p>
    <w:p w14:paraId="688C172B"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III</w:t>
      </w:r>
      <w:r w:rsidRPr="00EF48A0">
        <w:rPr>
          <w:rFonts w:ascii="Courier New" w:eastAsia="Calibri" w:hAnsi="Courier New" w:cs="Courier New"/>
          <w:kern w:val="1"/>
          <w:sz w:val="24"/>
          <w:szCs w:val="24"/>
        </w:rPr>
        <w:t xml:space="preserve"> - </w:t>
      </w:r>
      <w:r>
        <w:rPr>
          <w:rFonts w:ascii="Courier New" w:eastAsia="Calibri" w:hAnsi="Courier New" w:cs="Courier New"/>
          <w:kern w:val="1"/>
          <w:sz w:val="24"/>
          <w:szCs w:val="24"/>
        </w:rPr>
        <w:t>C</w:t>
      </w:r>
      <w:r w:rsidRPr="00EF48A0">
        <w:rPr>
          <w:rFonts w:ascii="Courier New" w:eastAsia="Calibri" w:hAnsi="Courier New" w:cs="Courier New"/>
          <w:kern w:val="1"/>
          <w:sz w:val="24"/>
          <w:szCs w:val="24"/>
        </w:rPr>
        <w:t>ontratos que gerem receita para a Administração e contratos de eficiência:</w:t>
      </w:r>
    </w:p>
    <w:p w14:paraId="6161B897"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w:t>
      </w:r>
      <w:r w:rsidRPr="00EF48A0">
        <w:rPr>
          <w:rFonts w:ascii="Courier New" w:eastAsia="Calibri" w:hAnsi="Courier New" w:cs="Courier New"/>
          <w:kern w:val="1"/>
          <w:sz w:val="24"/>
          <w:szCs w:val="24"/>
        </w:rPr>
        <w:t xml:space="preserve"> </w:t>
      </w:r>
      <w:r>
        <w:rPr>
          <w:rFonts w:ascii="Courier New" w:eastAsia="Calibri" w:hAnsi="Courier New" w:cs="Courier New"/>
          <w:kern w:val="1"/>
          <w:sz w:val="24"/>
          <w:szCs w:val="24"/>
        </w:rPr>
        <w:t>A</w:t>
      </w:r>
      <w:r w:rsidRPr="00EF48A0">
        <w:rPr>
          <w:rFonts w:ascii="Courier New" w:eastAsia="Calibri" w:hAnsi="Courier New" w:cs="Courier New"/>
          <w:kern w:val="1"/>
          <w:sz w:val="24"/>
          <w:szCs w:val="24"/>
        </w:rPr>
        <w:t>té 10 (dez) anos, nos contratos sem investimento;</w:t>
      </w:r>
    </w:p>
    <w:p w14:paraId="7CF36F3D"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b)</w:t>
      </w:r>
      <w:r w:rsidRPr="00EF48A0">
        <w:rPr>
          <w:rFonts w:ascii="Courier New" w:eastAsia="Calibri" w:hAnsi="Courier New" w:cs="Courier New"/>
          <w:kern w:val="1"/>
          <w:sz w:val="24"/>
          <w:szCs w:val="24"/>
        </w:rPr>
        <w:t xml:space="preserve"> </w:t>
      </w:r>
      <w:r>
        <w:rPr>
          <w:rFonts w:ascii="Courier New" w:eastAsia="Calibri" w:hAnsi="Courier New" w:cs="Courier New"/>
          <w:kern w:val="1"/>
          <w:sz w:val="24"/>
          <w:szCs w:val="24"/>
        </w:rPr>
        <w:t>A</w:t>
      </w:r>
      <w:r w:rsidRPr="00EF48A0">
        <w:rPr>
          <w:rFonts w:ascii="Courier New" w:eastAsia="Calibri" w:hAnsi="Courier New" w:cs="Courier New"/>
          <w:kern w:val="1"/>
          <w:sz w:val="24"/>
          <w:szCs w:val="24"/>
        </w:rPr>
        <w:t>té 35 (trinta e cinco) anos, nos contratos com investimento;</w:t>
      </w:r>
    </w:p>
    <w:p w14:paraId="21FF7711"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IV</w:t>
      </w:r>
      <w:r w:rsidRPr="00EF48A0">
        <w:rPr>
          <w:rFonts w:ascii="Courier New" w:eastAsia="Calibri" w:hAnsi="Courier New" w:cs="Courier New"/>
          <w:kern w:val="1"/>
          <w:sz w:val="24"/>
          <w:szCs w:val="24"/>
        </w:rPr>
        <w:t xml:space="preserve"> - Contratos que prevejam a operação continuada de sistemas estruturantes de tecnologia da informação: vigência máxima de 15 (quinze) anos;</w:t>
      </w:r>
    </w:p>
    <w:p w14:paraId="60877D0C"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V</w:t>
      </w:r>
      <w:r w:rsidRPr="00EF48A0">
        <w:rPr>
          <w:rFonts w:ascii="Courier New" w:eastAsia="Calibri" w:hAnsi="Courier New" w:cs="Courier New"/>
          <w:kern w:val="1"/>
          <w:sz w:val="24"/>
          <w:szCs w:val="24"/>
        </w:rPr>
        <w:t xml:space="preserve"> - Contratos firmados sob o regime de fornecimento e prestação de serviço associado: vigência máxima definida pela soma do prazo relativo ao fornecimento inicial ou à entrega da obra com o prazo relativo ao serviço de operação e manutenção, este limitado a 5 (cinco) anos contados da data de recebimento do objeto inicial, autorizada a prorrogação, desde que observado o limite máximo de 10 (dez) anos.</w:t>
      </w:r>
    </w:p>
    <w:p w14:paraId="48D52633"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 xml:space="preserve">1º </w:t>
      </w:r>
      <w:r w:rsidRPr="00EF48A0">
        <w:rPr>
          <w:rFonts w:ascii="Courier New" w:eastAsia="Calibri" w:hAnsi="Courier New" w:cs="Courier New"/>
          <w:kern w:val="1"/>
          <w:sz w:val="24"/>
          <w:szCs w:val="24"/>
        </w:rPr>
        <w:t xml:space="preserve">Enquadram-se na hipótese prevista no inciso II do </w:t>
      </w:r>
      <w:r w:rsidRPr="00EF48A0">
        <w:rPr>
          <w:rFonts w:ascii="Courier New" w:eastAsia="Calibri" w:hAnsi="Courier New" w:cs="Courier New"/>
          <w:i/>
          <w:iCs/>
          <w:kern w:val="1"/>
          <w:sz w:val="24"/>
          <w:szCs w:val="24"/>
        </w:rPr>
        <w:t>caput</w:t>
      </w:r>
      <w:r w:rsidRPr="00EF48A0">
        <w:rPr>
          <w:rFonts w:ascii="Courier New" w:eastAsia="Calibri" w:hAnsi="Courier New" w:cs="Courier New"/>
          <w:kern w:val="1"/>
          <w:sz w:val="24"/>
          <w:szCs w:val="24"/>
        </w:rPr>
        <w:t xml:space="preserve"> deste artigo os serviços contratados e compras realizadas para a manutenção da atividade administrativa, decorrentes de necessidades essenciais permanentes ou prolongadas.</w:t>
      </w:r>
    </w:p>
    <w:p w14:paraId="3427617F"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 xml:space="preserve">2º </w:t>
      </w:r>
      <w:r w:rsidRPr="00EF48A0">
        <w:rPr>
          <w:rFonts w:ascii="Courier New" w:eastAsia="Calibri" w:hAnsi="Courier New" w:cs="Courier New"/>
          <w:kern w:val="1"/>
          <w:sz w:val="24"/>
          <w:szCs w:val="24"/>
        </w:rPr>
        <w:t xml:space="preserve">Compete ao setor requisitante, com anuência do departamento de Tecnologia da Informação da Câmara e ou setor equivalente, indicar, quando for o caso, o enquadramento do objeto na hipótese prevista no inciso IV do </w:t>
      </w:r>
      <w:r w:rsidRPr="00EF48A0">
        <w:rPr>
          <w:rFonts w:ascii="Courier New" w:eastAsia="Calibri" w:hAnsi="Courier New" w:cs="Courier New"/>
          <w:i/>
          <w:iCs/>
          <w:kern w:val="1"/>
          <w:sz w:val="24"/>
          <w:szCs w:val="24"/>
        </w:rPr>
        <w:t>caput</w:t>
      </w:r>
      <w:r w:rsidRPr="00EF48A0">
        <w:rPr>
          <w:rFonts w:ascii="Courier New" w:eastAsia="Calibri" w:hAnsi="Courier New" w:cs="Courier New"/>
          <w:kern w:val="1"/>
          <w:sz w:val="24"/>
          <w:szCs w:val="24"/>
        </w:rPr>
        <w:t xml:space="preserve"> deste artigo.</w:t>
      </w:r>
    </w:p>
    <w:p w14:paraId="65D41F59"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 xml:space="preserve">3º </w:t>
      </w:r>
      <w:r w:rsidRPr="00EF48A0">
        <w:rPr>
          <w:rFonts w:ascii="Courier New" w:eastAsia="Calibri" w:hAnsi="Courier New" w:cs="Courier New"/>
          <w:kern w:val="1"/>
          <w:sz w:val="24"/>
          <w:szCs w:val="24"/>
        </w:rPr>
        <w:t>A possibilidade de prorrogação de vigência dos contratos deverá estar expressamente prevista no edital e no instrumento convocatório.</w:t>
      </w:r>
    </w:p>
    <w:p w14:paraId="15C38DD9"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 xml:space="preserve">4º </w:t>
      </w:r>
      <w:r w:rsidRPr="00EF48A0">
        <w:rPr>
          <w:rFonts w:ascii="Courier New" w:eastAsia="Calibri" w:hAnsi="Courier New" w:cs="Courier New"/>
          <w:kern w:val="1"/>
          <w:sz w:val="24"/>
          <w:szCs w:val="24"/>
        </w:rPr>
        <w:t xml:space="preserve">Na hipótese prevista no inciso I do </w:t>
      </w:r>
      <w:r w:rsidRPr="00EF48A0">
        <w:rPr>
          <w:rFonts w:ascii="Courier New" w:eastAsia="Calibri" w:hAnsi="Courier New" w:cs="Courier New"/>
          <w:i/>
          <w:iCs/>
          <w:kern w:val="1"/>
          <w:sz w:val="24"/>
          <w:szCs w:val="24"/>
        </w:rPr>
        <w:t>caput</w:t>
      </w:r>
      <w:r w:rsidRPr="00EF48A0">
        <w:rPr>
          <w:rFonts w:ascii="Courier New" w:eastAsia="Calibri" w:hAnsi="Courier New" w:cs="Courier New"/>
          <w:kern w:val="1"/>
          <w:sz w:val="24"/>
          <w:szCs w:val="24"/>
        </w:rPr>
        <w:t xml:space="preserve"> deste artigo, o prazo de vigência será automaticamente prorrogado quando seu objeto não for concluído no período firmado no contrato.</w:t>
      </w:r>
    </w:p>
    <w:p w14:paraId="0A25829F"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 xml:space="preserve">5º </w:t>
      </w:r>
      <w:r w:rsidRPr="00EF48A0">
        <w:rPr>
          <w:rFonts w:ascii="Courier New" w:eastAsia="Calibri" w:hAnsi="Courier New" w:cs="Courier New"/>
          <w:kern w:val="1"/>
          <w:sz w:val="24"/>
          <w:szCs w:val="24"/>
        </w:rPr>
        <w:t>A Câmara Municipal de Itanhangá poderá estabelecer a vigência por prazo indeterminado nos contratos em que seja usuário de serviço público essencial, desde que comprovada, a cada exercício financeiro, a existência de créditos orçamentários vinculados à contratação.</w:t>
      </w:r>
    </w:p>
    <w:p w14:paraId="5C10B77F"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lastRenderedPageBreak/>
        <w:t>Art. 40</w:t>
      </w:r>
      <w:r w:rsidRPr="00EF48A0">
        <w:rPr>
          <w:rFonts w:ascii="Courier New" w:eastAsia="Calibri" w:hAnsi="Courier New" w:cs="Courier New"/>
          <w:kern w:val="1"/>
          <w:sz w:val="24"/>
          <w:szCs w:val="24"/>
        </w:rPr>
        <w:t xml:space="preserve"> Nos contratos por escopo predefinido, deverá ser expressamente previsto no edital e no instrumento contratual o prazo de execução e, sempre que possível, o cronograma físico-financeiro. </w:t>
      </w:r>
    </w:p>
    <w:p w14:paraId="085C63A6"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 xml:space="preserve">1º </w:t>
      </w:r>
      <w:r w:rsidRPr="00EF48A0">
        <w:rPr>
          <w:rFonts w:ascii="Courier New" w:eastAsia="Calibri" w:hAnsi="Courier New" w:cs="Courier New"/>
          <w:kern w:val="1"/>
          <w:sz w:val="24"/>
          <w:szCs w:val="24"/>
        </w:rPr>
        <w:t>Preferencialmente, o prazo de vigência deverá ser superior ao prazo de execução do objeto nos contratos por escopo predefinido.</w:t>
      </w:r>
    </w:p>
    <w:p w14:paraId="5B6788FB"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 xml:space="preserve">2º </w:t>
      </w:r>
      <w:r w:rsidRPr="00EF48A0">
        <w:rPr>
          <w:rFonts w:ascii="Courier New" w:eastAsia="Calibri" w:hAnsi="Courier New" w:cs="Courier New"/>
          <w:kern w:val="1"/>
          <w:sz w:val="24"/>
          <w:szCs w:val="24"/>
        </w:rPr>
        <w:t xml:space="preserve">Os prazos de execução, conclusão e entrega nos contratos por escopo definido admitem prorrogação, mantidas as demais cláusulas do contrato e assegurada a manutenção de seu equilíbrio econômico-financeiro, desde que ocorra algum dos seguintes motivos, devidamente autuados em processo: </w:t>
      </w:r>
    </w:p>
    <w:p w14:paraId="2DFEEF6F"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Alteração do projeto ou especificações, pela Administração;</w:t>
      </w:r>
    </w:p>
    <w:p w14:paraId="28343E88"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Superveniência de fato excepcional ou imprevisível, estranho à vontade das partes, que altere fundamentalmente as condições de execução do contrato;</w:t>
      </w:r>
    </w:p>
    <w:p w14:paraId="774FACA3"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III </w:t>
      </w:r>
      <w:r w:rsidRPr="00EF48A0">
        <w:rPr>
          <w:rFonts w:ascii="Courier New" w:eastAsia="Calibri" w:hAnsi="Courier New" w:cs="Courier New"/>
          <w:kern w:val="1"/>
          <w:sz w:val="24"/>
          <w:szCs w:val="24"/>
        </w:rPr>
        <w:t xml:space="preserve">- </w:t>
      </w:r>
      <w:r>
        <w:rPr>
          <w:rFonts w:ascii="Courier New" w:eastAsia="Calibri" w:hAnsi="Courier New" w:cs="Courier New"/>
          <w:kern w:val="1"/>
          <w:sz w:val="24"/>
          <w:szCs w:val="24"/>
        </w:rPr>
        <w:t>I</w:t>
      </w:r>
      <w:r w:rsidRPr="00EF48A0">
        <w:rPr>
          <w:rFonts w:ascii="Courier New" w:eastAsia="Calibri" w:hAnsi="Courier New" w:cs="Courier New"/>
          <w:kern w:val="1"/>
          <w:sz w:val="24"/>
          <w:szCs w:val="24"/>
        </w:rPr>
        <w:t>nterrupção da execução do contrato ou diminuição do ritmo de trabalho por ordem e no interesse da Administração;</w:t>
      </w:r>
    </w:p>
    <w:p w14:paraId="469EE320"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IV</w:t>
      </w:r>
      <w:r w:rsidRPr="00EF48A0">
        <w:rPr>
          <w:rFonts w:ascii="Courier New" w:eastAsia="Calibri" w:hAnsi="Courier New" w:cs="Courier New"/>
          <w:kern w:val="1"/>
          <w:sz w:val="24"/>
          <w:szCs w:val="24"/>
        </w:rPr>
        <w:t xml:space="preserve"> - Aumento das quantidades inicialmente previstas no contrato, nos limites permitidos na Lei nº 14.133/2021;</w:t>
      </w:r>
    </w:p>
    <w:p w14:paraId="587C0A7B"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V</w:t>
      </w:r>
      <w:r w:rsidRPr="00EF48A0">
        <w:rPr>
          <w:rFonts w:ascii="Courier New" w:eastAsia="Calibri" w:hAnsi="Courier New" w:cs="Courier New"/>
          <w:kern w:val="1"/>
          <w:sz w:val="24"/>
          <w:szCs w:val="24"/>
        </w:rPr>
        <w:t xml:space="preserve"> - Impedimento de execução do contrato por fato ou ato de terceiro reconhecido pela Administração em documento contemporâneo à sua ocorrência;</w:t>
      </w:r>
    </w:p>
    <w:p w14:paraId="29AAF1F1"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VI</w:t>
      </w:r>
      <w:r w:rsidRPr="00EF48A0">
        <w:rPr>
          <w:rFonts w:ascii="Courier New" w:eastAsia="Calibri" w:hAnsi="Courier New" w:cs="Courier New"/>
          <w:kern w:val="1"/>
          <w:sz w:val="24"/>
          <w:szCs w:val="24"/>
        </w:rPr>
        <w:t xml:space="preserve"> - Omissão ou atraso de providências a cargo da Administração, inclusive quanto aos pagamentos previstos de que resulte, diretamente, impedimento ou retardamento na execução do contrato, sem prejuízo das sanções legais aplicáveis aos responsáveis. </w:t>
      </w:r>
    </w:p>
    <w:p w14:paraId="1E107B8D"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Art. 41</w:t>
      </w:r>
      <w:r w:rsidRPr="00EF48A0">
        <w:rPr>
          <w:rFonts w:ascii="Courier New" w:eastAsia="Calibri" w:hAnsi="Courier New" w:cs="Courier New"/>
          <w:kern w:val="1"/>
          <w:sz w:val="24"/>
          <w:szCs w:val="24"/>
        </w:rPr>
        <w:t xml:space="preserve"> A prorrogação de vigência dos contratos administrativos celebrados será precedida de reavaliação para se demonstrar a vantagem na continuidade do ajuste. </w:t>
      </w:r>
    </w:p>
    <w:p w14:paraId="79609142"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1º</w:t>
      </w:r>
      <w:r w:rsidRPr="00EF48A0">
        <w:rPr>
          <w:rFonts w:ascii="Courier New" w:eastAsia="Calibri" w:hAnsi="Courier New" w:cs="Courier New"/>
          <w:kern w:val="1"/>
          <w:sz w:val="24"/>
          <w:szCs w:val="24"/>
        </w:rPr>
        <w:t xml:space="preserve"> Poderão ser utilizadas, para verificação da vantajosidade, além das fontes previstas no art. 2º do Anexo VI, contratações realizadas pelo fornecedor com outras entidades, públicas ou privadas.</w:t>
      </w:r>
    </w:p>
    <w:p w14:paraId="08B1844B"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2º</w:t>
      </w:r>
      <w:r w:rsidRPr="00EF48A0">
        <w:rPr>
          <w:rFonts w:ascii="Courier New" w:eastAsia="Calibri" w:hAnsi="Courier New" w:cs="Courier New"/>
          <w:kern w:val="1"/>
          <w:sz w:val="24"/>
          <w:szCs w:val="24"/>
        </w:rPr>
        <w:t xml:space="preserve"> Caso seja mais vantajosa a realização de novo procedimento licitatório, mas não haja tempo hábil para a conclusão da licitação sem prejuízo à continuidade do fornecimento do produto ou serviço, o contrato poderá ser, justificadamente, prorrogado pela autoridade competente.</w:t>
      </w:r>
    </w:p>
    <w:p w14:paraId="1D2CF9B4"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3º</w:t>
      </w:r>
      <w:r w:rsidRPr="00EF48A0">
        <w:rPr>
          <w:rFonts w:ascii="Courier New" w:eastAsia="Calibri" w:hAnsi="Courier New" w:cs="Courier New"/>
          <w:kern w:val="1"/>
          <w:sz w:val="24"/>
          <w:szCs w:val="24"/>
        </w:rPr>
        <w:t xml:space="preserve"> Na hipótese do §2º deste artigo, deverá constar do termo aditivo formalizando a prorrogação a previsão de cláusula </w:t>
      </w:r>
      <w:r w:rsidRPr="00EF48A0">
        <w:rPr>
          <w:rFonts w:ascii="Courier New" w:eastAsia="Calibri" w:hAnsi="Courier New" w:cs="Courier New"/>
          <w:kern w:val="1"/>
          <w:sz w:val="24"/>
          <w:szCs w:val="24"/>
        </w:rPr>
        <w:lastRenderedPageBreak/>
        <w:t xml:space="preserve">resolutiva de vigência em razão do início da execução do contrato decorrente do novo procedimento licitatório. </w:t>
      </w:r>
    </w:p>
    <w:p w14:paraId="61743AAA"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color w:val="FF0000"/>
          <w:kern w:val="1"/>
          <w:sz w:val="24"/>
          <w:szCs w:val="24"/>
        </w:rPr>
      </w:pPr>
      <w:r w:rsidRPr="00EF48A0">
        <w:rPr>
          <w:rFonts w:ascii="Courier New" w:eastAsia="Calibri" w:hAnsi="Courier New" w:cs="Courier New"/>
          <w:b/>
          <w:bCs/>
          <w:kern w:val="1"/>
          <w:sz w:val="24"/>
          <w:szCs w:val="24"/>
        </w:rPr>
        <w:t>Art. 42</w:t>
      </w:r>
      <w:r w:rsidRPr="00EF48A0">
        <w:rPr>
          <w:rFonts w:ascii="Courier New" w:eastAsia="Calibri" w:hAnsi="Courier New" w:cs="Courier New"/>
          <w:kern w:val="1"/>
          <w:sz w:val="24"/>
          <w:szCs w:val="24"/>
        </w:rPr>
        <w:t xml:space="preserve"> Caso o gestor pretenda prorrogar a vigência do contrato, deverá encaminhar os autos à Secretaria da Câmara para verificação preliminar em, pelo menos, 90 (noventa) dias antes do vencimento da vigência contratual.</w:t>
      </w:r>
    </w:p>
    <w:p w14:paraId="42FB8883"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1º</w:t>
      </w:r>
      <w:r w:rsidRPr="00EF48A0">
        <w:rPr>
          <w:rFonts w:ascii="Courier New" w:eastAsia="Calibri" w:hAnsi="Courier New" w:cs="Courier New"/>
          <w:kern w:val="1"/>
          <w:sz w:val="24"/>
          <w:szCs w:val="24"/>
        </w:rPr>
        <w:t xml:space="preserve"> O processo para verificação preliminar deverá conter, no mínimo, a documentação básica para instrução de prorrogação contratual, composta pelos seguintes documentos:</w:t>
      </w:r>
    </w:p>
    <w:p w14:paraId="46B0F3FD"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Nota Técnica com as justificativas detalhadas para a manutenção do contrato;</w:t>
      </w:r>
    </w:p>
    <w:p w14:paraId="0D8D080E"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formalização</w:t>
      </w:r>
      <w:proofErr w:type="gramEnd"/>
      <w:r w:rsidRPr="00EF48A0">
        <w:rPr>
          <w:rFonts w:ascii="Courier New" w:eastAsia="Calibri" w:hAnsi="Courier New" w:cs="Courier New"/>
          <w:kern w:val="1"/>
          <w:sz w:val="24"/>
          <w:szCs w:val="24"/>
        </w:rPr>
        <w:t xml:space="preserve"> da concordância da contratada quanto à prorrogação;</w:t>
      </w:r>
    </w:p>
    <w:p w14:paraId="767ABE13"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III</w:t>
      </w:r>
      <w:r w:rsidRPr="00EF48A0">
        <w:rPr>
          <w:rFonts w:ascii="Courier New" w:eastAsia="Calibri" w:hAnsi="Courier New" w:cs="Courier New"/>
          <w:kern w:val="1"/>
          <w:sz w:val="24"/>
          <w:szCs w:val="24"/>
        </w:rPr>
        <w:t xml:space="preserve"> - pesquisa de preços, observado o disposto nesta Resolução;</w:t>
      </w:r>
    </w:p>
    <w:p w14:paraId="5DDAD98F"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IV</w:t>
      </w:r>
      <w:r w:rsidRPr="00EF48A0">
        <w:rPr>
          <w:rFonts w:ascii="Courier New" w:eastAsia="Calibri" w:hAnsi="Courier New" w:cs="Courier New"/>
          <w:kern w:val="1"/>
          <w:sz w:val="24"/>
          <w:szCs w:val="24"/>
        </w:rPr>
        <w:t xml:space="preserve"> - </w:t>
      </w:r>
      <w:proofErr w:type="gramStart"/>
      <w:r w:rsidRPr="00EF48A0">
        <w:rPr>
          <w:rFonts w:ascii="Courier New" w:eastAsia="Calibri" w:hAnsi="Courier New" w:cs="Courier New"/>
          <w:kern w:val="1"/>
          <w:sz w:val="24"/>
          <w:szCs w:val="24"/>
        </w:rPr>
        <w:t>manifestação</w:t>
      </w:r>
      <w:proofErr w:type="gramEnd"/>
      <w:r w:rsidRPr="00EF48A0">
        <w:rPr>
          <w:rFonts w:ascii="Courier New" w:eastAsia="Calibri" w:hAnsi="Courier New" w:cs="Courier New"/>
          <w:kern w:val="1"/>
          <w:sz w:val="24"/>
          <w:szCs w:val="24"/>
        </w:rPr>
        <w:t xml:space="preserve"> acerca da vantajosidade da prorrogação;</w:t>
      </w:r>
    </w:p>
    <w:p w14:paraId="2FD92A20"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V</w:t>
      </w:r>
      <w:r w:rsidRPr="00EF48A0">
        <w:rPr>
          <w:rFonts w:ascii="Courier New" w:eastAsia="Calibri" w:hAnsi="Courier New" w:cs="Courier New"/>
          <w:kern w:val="1"/>
          <w:sz w:val="24"/>
          <w:szCs w:val="24"/>
        </w:rPr>
        <w:t xml:space="preserve"> - Mapa de Riscos, quando couber.</w:t>
      </w:r>
    </w:p>
    <w:p w14:paraId="3931EC09"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2º</w:t>
      </w:r>
      <w:r w:rsidRPr="00EF48A0">
        <w:rPr>
          <w:rFonts w:ascii="Courier New" w:eastAsia="Calibri" w:hAnsi="Courier New" w:cs="Courier New"/>
          <w:kern w:val="1"/>
          <w:sz w:val="24"/>
          <w:szCs w:val="24"/>
        </w:rPr>
        <w:t xml:space="preserve"> Os processos de prorrogação de contratações de bens e serviços que foram originalmente fundamentadas por meio de inexigibilidade de licitação deverão conter, adicionalmente, os documentos que comprovem a permanência da situação de inexigibilidade e consequente escolha do fornecedor.</w:t>
      </w:r>
    </w:p>
    <w:p w14:paraId="4B38EA03"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3º</w:t>
      </w:r>
      <w:r w:rsidRPr="00EF48A0">
        <w:rPr>
          <w:rFonts w:ascii="Courier New" w:eastAsia="Calibri" w:hAnsi="Courier New" w:cs="Courier New"/>
          <w:kern w:val="1"/>
          <w:sz w:val="24"/>
          <w:szCs w:val="24"/>
        </w:rPr>
        <w:t xml:space="preserve"> No caso de prorrogações de contratos de serviços continuados sem dedicação exclusiva de mão de obra, inclusive aqueles fundamentados por inexigibilidade de licitação, estará dispensada a pesquisa de preços de itens para os quais haja previsão contratual de índice oficial para reajustamento de preços sempre que o Órgão Técnico se manifestar pela vantajosidade da prorrogação, a qual deverá levar em consideração, no mínimo, os seguintes aspectos:</w:t>
      </w:r>
    </w:p>
    <w:p w14:paraId="61765FA3"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Especificidades do contrato firmado;</w:t>
      </w:r>
    </w:p>
    <w:p w14:paraId="153FD54C"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Competitividade do certame;</w:t>
      </w:r>
    </w:p>
    <w:p w14:paraId="4CE6795C"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III</w:t>
      </w:r>
      <w:r w:rsidRPr="00EF48A0">
        <w:rPr>
          <w:rFonts w:ascii="Courier New" w:eastAsia="Calibri" w:hAnsi="Courier New" w:cs="Courier New"/>
          <w:kern w:val="1"/>
          <w:sz w:val="24"/>
          <w:szCs w:val="24"/>
        </w:rPr>
        <w:t xml:space="preserve"> - </w:t>
      </w:r>
      <w:r>
        <w:rPr>
          <w:rFonts w:ascii="Courier New" w:eastAsia="Calibri" w:hAnsi="Courier New" w:cs="Courier New"/>
          <w:kern w:val="1"/>
          <w:sz w:val="24"/>
          <w:szCs w:val="24"/>
        </w:rPr>
        <w:t>A</w:t>
      </w:r>
      <w:r w:rsidRPr="00EF48A0">
        <w:rPr>
          <w:rFonts w:ascii="Courier New" w:eastAsia="Calibri" w:hAnsi="Courier New" w:cs="Courier New"/>
          <w:kern w:val="1"/>
          <w:sz w:val="24"/>
          <w:szCs w:val="24"/>
        </w:rPr>
        <w:t>dequação da pesquisa de preços que fundamentou o valor estimado da contratação;</w:t>
      </w:r>
    </w:p>
    <w:p w14:paraId="40CA9377"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IV</w:t>
      </w:r>
      <w:r w:rsidRPr="00EF48A0">
        <w:rPr>
          <w:rFonts w:ascii="Courier New" w:eastAsia="Calibri" w:hAnsi="Courier New" w:cs="Courier New"/>
          <w:kern w:val="1"/>
          <w:sz w:val="24"/>
          <w:szCs w:val="24"/>
        </w:rPr>
        <w:t xml:space="preserve"> - Realidade de mercado no momento da instrução da prorrogação; e</w:t>
      </w:r>
    </w:p>
    <w:p w14:paraId="36881C4A"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V</w:t>
      </w:r>
      <w:r w:rsidRPr="00EF48A0">
        <w:rPr>
          <w:rFonts w:ascii="Courier New" w:eastAsia="Calibri" w:hAnsi="Courier New" w:cs="Courier New"/>
          <w:kern w:val="1"/>
          <w:sz w:val="24"/>
          <w:szCs w:val="24"/>
        </w:rPr>
        <w:t xml:space="preserve"> - Eventual ocorrência de circunstâncias atípicas no mercado relevante.</w:t>
      </w:r>
    </w:p>
    <w:p w14:paraId="1EB2177B"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lastRenderedPageBreak/>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4º</w:t>
      </w:r>
      <w:r w:rsidRPr="00EF48A0">
        <w:rPr>
          <w:rFonts w:ascii="Courier New" w:eastAsia="Calibri" w:hAnsi="Courier New" w:cs="Courier New"/>
          <w:kern w:val="1"/>
          <w:sz w:val="24"/>
          <w:szCs w:val="24"/>
        </w:rPr>
        <w:t xml:space="preserve"> No caso de prorrogações de contratos de serviços com regime de dedicação exclusiva de mão de obra, fica dispensada a pesquisa de preços de itens para os quais haja previsão contratual de índice oficial para reajustamento de preços, ou caso o valor de tais itens não tiver sofrido alteração durante o prazo de vigência do contrato, exceto quanto a obrigações decorrentes de Acordos, Convenções ou Dissídios Coletivos de Trabalho ou de Lei.</w:t>
      </w:r>
    </w:p>
    <w:p w14:paraId="313B7FEF"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w:t>
      </w:r>
      <w:r>
        <w:rPr>
          <w:rFonts w:ascii="Courier New" w:eastAsia="Calibri" w:hAnsi="Courier New" w:cs="Courier New"/>
          <w:b/>
          <w:kern w:val="1"/>
          <w:sz w:val="24"/>
          <w:szCs w:val="24"/>
        </w:rPr>
        <w:t xml:space="preserve"> </w:t>
      </w:r>
      <w:r w:rsidRPr="00EF48A0">
        <w:rPr>
          <w:rFonts w:ascii="Courier New" w:eastAsia="Calibri" w:hAnsi="Courier New" w:cs="Courier New"/>
          <w:b/>
          <w:kern w:val="1"/>
          <w:sz w:val="24"/>
          <w:szCs w:val="24"/>
        </w:rPr>
        <w:t>5º</w:t>
      </w:r>
      <w:r w:rsidRPr="00EF48A0">
        <w:rPr>
          <w:rFonts w:ascii="Courier New" w:eastAsia="Calibri" w:hAnsi="Courier New" w:cs="Courier New"/>
          <w:kern w:val="1"/>
          <w:sz w:val="24"/>
          <w:szCs w:val="24"/>
        </w:rPr>
        <w:t xml:space="preserve"> A prorrogação de ajustes não onerosos dispensa a apresentação dos documentos descritos nos incisos III a V do §1º deste artigo.</w:t>
      </w:r>
    </w:p>
    <w:p w14:paraId="52A7BAC8"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 6º</w:t>
      </w:r>
      <w:r w:rsidRPr="00EF48A0">
        <w:rPr>
          <w:rFonts w:ascii="Courier New" w:eastAsia="Calibri" w:hAnsi="Courier New" w:cs="Courier New"/>
          <w:kern w:val="1"/>
          <w:sz w:val="24"/>
          <w:szCs w:val="24"/>
        </w:rPr>
        <w:t xml:space="preserve"> Os autos deverão retornar ao gestor para complementação de informações sempre que se observar, durante a verificação preliminar, a ausência de um dos documentos necessários à instrução, ou se concluir que as informações nos autos estão imprecisas ou incompletas. </w:t>
      </w:r>
    </w:p>
    <w:p w14:paraId="07B56506"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Art. 43</w:t>
      </w:r>
      <w:r w:rsidRPr="00EF48A0">
        <w:rPr>
          <w:rFonts w:ascii="Courier New" w:eastAsia="Calibri" w:hAnsi="Courier New" w:cs="Courier New"/>
          <w:kern w:val="1"/>
          <w:sz w:val="24"/>
          <w:szCs w:val="24"/>
        </w:rPr>
        <w:t xml:space="preserve"> O termo aditivo de prorrogação dos contratos incluirá, obrigatoriamente, as cláusulas econômico-financeiras alteradas em razão da prorrogação e, no caso do §2º do art. 41 desta Resolução, a hipótese da rescisão provocada pelo início da execução do contrato decorrente da conclusão do novo procedimento licitatório. </w:t>
      </w:r>
    </w:p>
    <w:p w14:paraId="54F14CE7" w14:textId="77777777" w:rsidR="00A101A5"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p>
    <w:p w14:paraId="48201CD3" w14:textId="77777777" w:rsidR="00A101A5" w:rsidRPr="00EF48A0"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CAPÍTULO X</w:t>
      </w:r>
    </w:p>
    <w:p w14:paraId="12FE9B81" w14:textId="77777777" w:rsidR="00A101A5" w:rsidRDefault="00A101A5" w:rsidP="00A101A5">
      <w:pPr>
        <w:autoSpaceDE w:val="0"/>
        <w:autoSpaceDN w:val="0"/>
        <w:adjustRightInd w:val="0"/>
        <w:spacing w:after="240" w:line="240" w:lineRule="auto"/>
        <w:ind w:right="-1"/>
        <w:jc w:val="center"/>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DISPOSIÇÕES FINAIS</w:t>
      </w:r>
    </w:p>
    <w:p w14:paraId="4CA056F7" w14:textId="77777777" w:rsidR="00A101A5" w:rsidRPr="00EF48A0" w:rsidRDefault="00A101A5" w:rsidP="00A101A5">
      <w:pPr>
        <w:pStyle w:val="SemEspaamento"/>
      </w:pPr>
    </w:p>
    <w:p w14:paraId="3E3516ED"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b/>
          <w:bCs/>
          <w:kern w:val="1"/>
          <w:sz w:val="24"/>
          <w:szCs w:val="24"/>
        </w:rPr>
      </w:pPr>
      <w:r w:rsidRPr="00EF48A0">
        <w:rPr>
          <w:rFonts w:ascii="Courier New" w:eastAsia="Calibri" w:hAnsi="Courier New" w:cs="Courier New"/>
          <w:b/>
          <w:bCs/>
          <w:kern w:val="1"/>
          <w:sz w:val="24"/>
          <w:szCs w:val="24"/>
        </w:rPr>
        <w:t xml:space="preserve">Art. 44 </w:t>
      </w:r>
      <w:r w:rsidRPr="00EF48A0">
        <w:rPr>
          <w:rFonts w:ascii="Courier New" w:eastAsia="Calibri" w:hAnsi="Courier New" w:cs="Courier New"/>
          <w:kern w:val="1"/>
          <w:sz w:val="24"/>
          <w:szCs w:val="24"/>
        </w:rPr>
        <w:t>Enquanto não for efetivamente implementado o Portal Nacional de Contratações Públicas (PNCP) a que se refere o art. 174. da Lei nº 14.133/2021</w:t>
      </w:r>
      <w:r w:rsidRPr="00EF48A0">
        <w:rPr>
          <w:rFonts w:ascii="Courier New" w:eastAsia="Calibri" w:hAnsi="Courier New" w:cs="Courier New"/>
          <w:b/>
          <w:bCs/>
          <w:kern w:val="1"/>
          <w:sz w:val="24"/>
          <w:szCs w:val="24"/>
        </w:rPr>
        <w:t>:</w:t>
      </w:r>
    </w:p>
    <w:p w14:paraId="15BD49BB"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w:t>
      </w:r>
      <w:r w:rsidRPr="00EF48A0">
        <w:rPr>
          <w:rFonts w:ascii="Courier New" w:eastAsia="Calibri" w:hAnsi="Courier New" w:cs="Courier New"/>
          <w:kern w:val="1"/>
          <w:sz w:val="24"/>
          <w:szCs w:val="24"/>
        </w:rPr>
        <w:t xml:space="preserve"> - Quando a divulgação obrigatória dos atos exigidos pela citada Lei no PNCP se referir a aviso, autorização ou extrato, a publicidade dar-se-á através de sua publicação no Diário Oficial do Município, sem prejuízo de sua tempestiva disponibilização no sistema de acompanhamento de contratações do Tribunal de Contas local, se houver;</w:t>
      </w:r>
    </w:p>
    <w:p w14:paraId="19C2574A"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Quando a divulgação obrigatória dos atos exigidos pela citada Lei no PNCP se referir a inteiro teor de documento, edital, contrato ou processo, a publicidade dar-se-á através de sua disponibilização integral e tempestiva no Portal da Transparência da </w:t>
      </w:r>
      <w:r>
        <w:rPr>
          <w:rFonts w:ascii="Courier New" w:eastAsia="Calibri" w:hAnsi="Courier New" w:cs="Courier New"/>
          <w:kern w:val="1"/>
          <w:sz w:val="24"/>
          <w:szCs w:val="24"/>
        </w:rPr>
        <w:t>Câmara</w:t>
      </w:r>
      <w:r w:rsidRPr="00EF48A0">
        <w:rPr>
          <w:rFonts w:ascii="Courier New" w:eastAsia="Calibri" w:hAnsi="Courier New" w:cs="Courier New"/>
          <w:kern w:val="1"/>
          <w:sz w:val="24"/>
          <w:szCs w:val="24"/>
        </w:rPr>
        <w:t>, sem prejuízo de eventual publicação no sistema de acompanhamento de contratações do Tribunal de Contas local, se houver;</w:t>
      </w:r>
    </w:p>
    <w:p w14:paraId="4F9B68E1"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lastRenderedPageBreak/>
        <w:t>III</w:t>
      </w:r>
      <w:r w:rsidRPr="00EF48A0">
        <w:rPr>
          <w:rFonts w:ascii="Courier New" w:eastAsia="Calibri" w:hAnsi="Courier New" w:cs="Courier New"/>
          <w:kern w:val="1"/>
          <w:sz w:val="24"/>
          <w:szCs w:val="24"/>
        </w:rPr>
        <w:t xml:space="preserve"> - </w:t>
      </w:r>
      <w:r>
        <w:rPr>
          <w:rFonts w:ascii="Courier New" w:eastAsia="Calibri" w:hAnsi="Courier New" w:cs="Courier New"/>
          <w:kern w:val="1"/>
          <w:sz w:val="24"/>
          <w:szCs w:val="24"/>
        </w:rPr>
        <w:t>N</w:t>
      </w:r>
      <w:r w:rsidRPr="00EF48A0">
        <w:rPr>
          <w:rFonts w:ascii="Courier New" w:eastAsia="Calibri" w:hAnsi="Courier New" w:cs="Courier New"/>
          <w:kern w:val="1"/>
          <w:sz w:val="24"/>
          <w:szCs w:val="24"/>
        </w:rPr>
        <w:t>ão haverá prejuízo à realização de licitações ou procedimentos de contratação direta ante a ausência das informações previstas nos §§ 2º e 3º do art. 174 da Lei nº 14.133/2021, eis que o Município adotará as funcionalidades atualmente disponibilizadas pelo Governo Federal, no que couber, nos termos desta Resolução;</w:t>
      </w:r>
    </w:p>
    <w:p w14:paraId="18136605" w14:textId="77777777" w:rsidR="00A101A5"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IV</w:t>
      </w:r>
      <w:r w:rsidRPr="00EF48A0">
        <w:rPr>
          <w:rFonts w:ascii="Courier New" w:eastAsia="Calibri" w:hAnsi="Courier New" w:cs="Courier New"/>
          <w:kern w:val="1"/>
          <w:sz w:val="24"/>
          <w:szCs w:val="24"/>
        </w:rPr>
        <w:t xml:space="preserve"> - Nas licitações eletrônicas realizadas pela Câmara, caso opte por realizar procedimento regido pela Lei nº 14.133/2021, e por adotar o modo de disputa aberto, ou o modo aberto e fechado, a Administração poderá, desde já, utilizar-se de sistema atualmente disponível, inclusive o </w:t>
      </w:r>
      <w:proofErr w:type="spellStart"/>
      <w:r w:rsidRPr="00EF48A0">
        <w:rPr>
          <w:rFonts w:ascii="Courier New" w:eastAsia="Calibri" w:hAnsi="Courier New" w:cs="Courier New"/>
          <w:i/>
          <w:kern w:val="1"/>
          <w:sz w:val="24"/>
          <w:szCs w:val="24"/>
        </w:rPr>
        <w:t>Comprasnet</w:t>
      </w:r>
      <w:proofErr w:type="spellEnd"/>
      <w:r w:rsidRPr="00EF48A0">
        <w:rPr>
          <w:rFonts w:ascii="Courier New" w:eastAsia="Calibri" w:hAnsi="Courier New" w:cs="Courier New"/>
          <w:kern w:val="1"/>
          <w:sz w:val="24"/>
          <w:szCs w:val="24"/>
        </w:rPr>
        <w:t xml:space="preserve"> ou demais plataformas públicas ou privadas, sem prejuízo da utilização de sistema próprio.</w:t>
      </w:r>
    </w:p>
    <w:p w14:paraId="3B3D7EF8"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kern w:val="1"/>
          <w:sz w:val="24"/>
          <w:szCs w:val="24"/>
        </w:rPr>
        <w:t>Parágrafo Único.</w:t>
      </w:r>
      <w:r w:rsidRPr="00EF48A0">
        <w:rPr>
          <w:rFonts w:ascii="Courier New" w:eastAsia="Calibri" w:hAnsi="Courier New" w:cs="Courier New"/>
          <w:kern w:val="1"/>
          <w:sz w:val="24"/>
          <w:szCs w:val="24"/>
        </w:rPr>
        <w:t xml:space="preserve"> O disposto nos incisos I e II acima ocorrerá sem prejuízo da respectiva divulgação em sítio eletrônico oficial, sempre que previsto na Lei nº 14.133/2021.</w:t>
      </w:r>
    </w:p>
    <w:p w14:paraId="413CCFED"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45 </w:t>
      </w:r>
      <w:r w:rsidRPr="00EF48A0">
        <w:rPr>
          <w:rFonts w:ascii="Courier New" w:eastAsia="Calibri" w:hAnsi="Courier New" w:cs="Courier New"/>
          <w:kern w:val="1"/>
          <w:sz w:val="24"/>
          <w:szCs w:val="24"/>
        </w:rPr>
        <w:t>Em âmbito municipal, enquanto não houver adesão ao Portal Nacional de Contratações Públicas (PNCP) a que se refere o art. 174. da Lei nº 14.133/2021, a divulgação dos atos será promovida da seguinte forma:</w:t>
      </w:r>
    </w:p>
    <w:p w14:paraId="55019D26"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I </w:t>
      </w:r>
      <w:r w:rsidRPr="00EF48A0">
        <w:rPr>
          <w:rFonts w:ascii="Courier New" w:eastAsia="Calibri" w:hAnsi="Courier New" w:cs="Courier New"/>
          <w:kern w:val="1"/>
          <w:sz w:val="24"/>
          <w:szCs w:val="24"/>
        </w:rPr>
        <w:t>- Publicação em diário oficial das informações que a Lei nº 14.133/2021 exige que sejam divulgadas em sítio eletrônico oficial, admitida a publicação de extrato;</w:t>
      </w:r>
    </w:p>
    <w:p w14:paraId="39F6A3C8" w14:textId="77777777" w:rsidR="00A101A5" w:rsidRPr="00EF48A0" w:rsidRDefault="00A101A5" w:rsidP="00A101A5">
      <w:pPr>
        <w:autoSpaceDE w:val="0"/>
        <w:autoSpaceDN w:val="0"/>
        <w:adjustRightInd w:val="0"/>
        <w:spacing w:after="240" w:line="240" w:lineRule="auto"/>
        <w:ind w:right="-1" w:firstLine="708"/>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II</w:t>
      </w:r>
      <w:r w:rsidRPr="00EF48A0">
        <w:rPr>
          <w:rFonts w:ascii="Courier New" w:eastAsia="Calibri" w:hAnsi="Courier New" w:cs="Courier New"/>
          <w:kern w:val="1"/>
          <w:sz w:val="24"/>
          <w:szCs w:val="24"/>
        </w:rPr>
        <w:t xml:space="preserve"> - Disponibilização da versão física dos documentos em suas repartições, vedada a cobrança de qualquer valor, salvo o referente ao fornecimento de edital ou de cópia de documento, que não será superior ao custo de sua reprodução gráfica.</w:t>
      </w:r>
    </w:p>
    <w:p w14:paraId="45F5F57D"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46 </w:t>
      </w:r>
      <w:r w:rsidRPr="00EF48A0">
        <w:rPr>
          <w:rFonts w:ascii="Courier New" w:eastAsia="Calibri" w:hAnsi="Courier New" w:cs="Courier New"/>
          <w:kern w:val="1"/>
          <w:sz w:val="24"/>
          <w:szCs w:val="24"/>
        </w:rPr>
        <w:t>A Mesa Diretora da Câmara</w:t>
      </w:r>
      <w:r w:rsidRPr="00EF48A0">
        <w:rPr>
          <w:rFonts w:ascii="Courier New" w:eastAsia="Calibri" w:hAnsi="Courier New" w:cs="Courier New"/>
          <w:color w:val="FF0000"/>
          <w:kern w:val="1"/>
          <w:sz w:val="24"/>
          <w:szCs w:val="24"/>
        </w:rPr>
        <w:t xml:space="preserve"> </w:t>
      </w:r>
      <w:r w:rsidRPr="00EF48A0">
        <w:rPr>
          <w:rFonts w:ascii="Courier New" w:eastAsia="Calibri" w:hAnsi="Courier New" w:cs="Courier New"/>
          <w:kern w:val="1"/>
          <w:sz w:val="24"/>
          <w:szCs w:val="24"/>
        </w:rPr>
        <w:t>poderá editar normas complementares ao disposto nesta Resolução e disponibilizar informações adicionais em meio eletrônico, inclusive modelos de artefatos necessários à contratação.</w:t>
      </w:r>
    </w:p>
    <w:p w14:paraId="07D7A158" w14:textId="77777777" w:rsidR="00A101A5" w:rsidRPr="00EF48A0" w:rsidRDefault="00A101A5" w:rsidP="00A101A5">
      <w:pPr>
        <w:autoSpaceDE w:val="0"/>
        <w:autoSpaceDN w:val="0"/>
        <w:adjustRightInd w:val="0"/>
        <w:spacing w:after="240" w:line="240" w:lineRule="auto"/>
        <w:ind w:right="-1" w:firstLine="567"/>
        <w:jc w:val="both"/>
        <w:rPr>
          <w:rFonts w:ascii="Courier New" w:eastAsia="Calibri" w:hAnsi="Courier New" w:cs="Courier New"/>
          <w:kern w:val="1"/>
          <w:sz w:val="24"/>
          <w:szCs w:val="24"/>
        </w:rPr>
      </w:pPr>
      <w:r w:rsidRPr="00EF48A0">
        <w:rPr>
          <w:rFonts w:ascii="Courier New" w:eastAsia="Calibri" w:hAnsi="Courier New" w:cs="Courier New"/>
          <w:b/>
          <w:i/>
          <w:iCs/>
          <w:kern w:val="1"/>
          <w:sz w:val="24"/>
          <w:szCs w:val="24"/>
        </w:rPr>
        <w:t>Parágrafo Único</w:t>
      </w:r>
      <w:r w:rsidRPr="00EF48A0">
        <w:rPr>
          <w:rFonts w:ascii="Courier New" w:eastAsia="Calibri" w:hAnsi="Courier New" w:cs="Courier New"/>
          <w:b/>
          <w:kern w:val="1"/>
          <w:sz w:val="24"/>
          <w:szCs w:val="24"/>
        </w:rPr>
        <w:t xml:space="preserve">. </w:t>
      </w:r>
      <w:r w:rsidRPr="00EF48A0">
        <w:rPr>
          <w:rFonts w:ascii="Courier New" w:eastAsia="Calibri" w:hAnsi="Courier New" w:cs="Courier New"/>
          <w:kern w:val="1"/>
          <w:sz w:val="24"/>
          <w:szCs w:val="24"/>
        </w:rPr>
        <w:t>O Controle Interno</w:t>
      </w:r>
      <w:r w:rsidRPr="00EF48A0">
        <w:rPr>
          <w:rFonts w:ascii="Courier New" w:eastAsia="Calibri" w:hAnsi="Courier New" w:cs="Courier New"/>
          <w:color w:val="FF0000"/>
          <w:kern w:val="1"/>
          <w:sz w:val="24"/>
          <w:szCs w:val="24"/>
        </w:rPr>
        <w:t xml:space="preserve"> </w:t>
      </w:r>
      <w:r w:rsidRPr="00EF48A0">
        <w:rPr>
          <w:rFonts w:ascii="Courier New" w:eastAsia="Calibri" w:hAnsi="Courier New" w:cs="Courier New"/>
          <w:kern w:val="1"/>
          <w:sz w:val="24"/>
          <w:szCs w:val="24"/>
        </w:rPr>
        <w:t>regulamentará, por ato próprio, o disposto no art. 169 da Lei nº 14.133/2021, inclusive quanto à responsabilidade da alta administração para implementar processos e estruturas, inclusive de gestão de riscos e controles internos, para avaliar, direcionar e monitorar os processos licitatórios e os respectivos contratos, com o intuito de alcançar os objetivos dos procedimentos de contratação, promover um ambiente íntegro e confiável, assegurar o alinhamento das contratações ao planejamento estratégico e às leis orçamentárias e promover eficiência, efetividade e eficácia em suas contratações.</w:t>
      </w:r>
    </w:p>
    <w:p w14:paraId="765553C7" w14:textId="77777777" w:rsidR="00A101A5" w:rsidRPr="00EF48A0"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t xml:space="preserve">Art. 47 </w:t>
      </w:r>
      <w:r w:rsidRPr="00EF48A0">
        <w:rPr>
          <w:rFonts w:ascii="Courier New" w:eastAsia="Calibri" w:hAnsi="Courier New" w:cs="Courier New"/>
          <w:kern w:val="1"/>
          <w:sz w:val="24"/>
          <w:szCs w:val="24"/>
        </w:rPr>
        <w:t>Nas referências à utilização de atos normativos federais como parâmetro normativo municipal, considerar-se-á a redação em vigor na data de publicação desta Resolução.</w:t>
      </w:r>
    </w:p>
    <w:p w14:paraId="427BFCF1" w14:textId="77777777" w:rsidR="00A101A5"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r w:rsidRPr="00EF48A0">
        <w:rPr>
          <w:rFonts w:ascii="Courier New" w:eastAsia="Calibri" w:hAnsi="Courier New" w:cs="Courier New"/>
          <w:b/>
          <w:bCs/>
          <w:kern w:val="1"/>
          <w:sz w:val="24"/>
          <w:szCs w:val="24"/>
        </w:rPr>
        <w:lastRenderedPageBreak/>
        <w:t xml:space="preserve">Art. 48 </w:t>
      </w:r>
      <w:r w:rsidRPr="00EF48A0">
        <w:rPr>
          <w:rFonts w:ascii="Courier New" w:eastAsia="Calibri" w:hAnsi="Courier New" w:cs="Courier New"/>
          <w:kern w:val="1"/>
          <w:sz w:val="24"/>
          <w:szCs w:val="24"/>
        </w:rPr>
        <w:t>Esta Resolução entra em vigor na data de sua publicação</w:t>
      </w:r>
      <w:r>
        <w:rPr>
          <w:rFonts w:ascii="Courier New" w:eastAsia="Calibri" w:hAnsi="Courier New" w:cs="Courier New"/>
          <w:kern w:val="1"/>
          <w:sz w:val="24"/>
          <w:szCs w:val="24"/>
        </w:rPr>
        <w:t>.</w:t>
      </w:r>
    </w:p>
    <w:p w14:paraId="29A388F0" w14:textId="77777777" w:rsidR="00A101A5" w:rsidRDefault="00A101A5" w:rsidP="00A101A5">
      <w:pPr>
        <w:autoSpaceDE w:val="0"/>
        <w:autoSpaceDN w:val="0"/>
        <w:adjustRightInd w:val="0"/>
        <w:spacing w:after="240" w:line="240" w:lineRule="auto"/>
        <w:ind w:right="-1" w:firstLine="1134"/>
        <w:jc w:val="both"/>
        <w:rPr>
          <w:rFonts w:ascii="Courier New" w:eastAsia="Calibri" w:hAnsi="Courier New" w:cs="Courier New"/>
          <w:kern w:val="1"/>
          <w:sz w:val="24"/>
          <w:szCs w:val="24"/>
        </w:rPr>
      </w:pPr>
    </w:p>
    <w:p w14:paraId="24A43E7C" w14:textId="77777777" w:rsidR="00C237B6" w:rsidRPr="00C237B6" w:rsidRDefault="00C237B6" w:rsidP="00C237B6">
      <w:pPr>
        <w:spacing w:after="0" w:line="240" w:lineRule="auto"/>
        <w:jc w:val="both"/>
        <w:rPr>
          <w:rFonts w:ascii="Courier New" w:eastAsia="Calibri" w:hAnsi="Courier New" w:cs="Courier New"/>
          <w:sz w:val="24"/>
          <w:szCs w:val="24"/>
          <w:lang w:eastAsia="pt-BR"/>
        </w:rPr>
      </w:pPr>
    </w:p>
    <w:p w14:paraId="2E1BB925" w14:textId="77777777" w:rsidR="00C237B6" w:rsidRPr="00C237B6" w:rsidRDefault="00C237B6" w:rsidP="00C237B6">
      <w:pPr>
        <w:spacing w:after="0" w:line="240" w:lineRule="auto"/>
        <w:jc w:val="right"/>
        <w:rPr>
          <w:rFonts w:ascii="Courier New" w:eastAsia="Calibri" w:hAnsi="Courier New" w:cs="Courier New"/>
          <w:sz w:val="24"/>
          <w:szCs w:val="24"/>
          <w:lang w:eastAsia="pt-BR"/>
        </w:rPr>
      </w:pPr>
      <w:r w:rsidRPr="00C237B6">
        <w:rPr>
          <w:rFonts w:ascii="Courier New" w:eastAsia="Calibri" w:hAnsi="Courier New" w:cs="Courier New"/>
          <w:sz w:val="24"/>
          <w:szCs w:val="24"/>
          <w:lang w:eastAsia="pt-BR"/>
        </w:rPr>
        <w:tab/>
      </w:r>
      <w:r w:rsidRPr="00C237B6">
        <w:rPr>
          <w:rFonts w:ascii="Courier New" w:eastAsia="Calibri" w:hAnsi="Courier New" w:cs="Courier New"/>
          <w:sz w:val="24"/>
          <w:szCs w:val="24"/>
          <w:lang w:eastAsia="pt-BR"/>
        </w:rPr>
        <w:tab/>
      </w:r>
      <w:r w:rsidRPr="00C237B6">
        <w:rPr>
          <w:rFonts w:ascii="Courier New" w:eastAsia="Calibri" w:hAnsi="Courier New" w:cs="Courier New"/>
          <w:sz w:val="24"/>
          <w:szCs w:val="24"/>
          <w:lang w:eastAsia="pt-BR"/>
        </w:rPr>
        <w:tab/>
      </w:r>
    </w:p>
    <w:p w14:paraId="789A9841" w14:textId="77777777" w:rsidR="00C237B6" w:rsidRPr="00C237B6" w:rsidRDefault="00C237B6" w:rsidP="00C237B6">
      <w:pPr>
        <w:spacing w:after="0" w:line="240" w:lineRule="auto"/>
        <w:ind w:firstLine="1418"/>
        <w:jc w:val="both"/>
        <w:rPr>
          <w:rFonts w:ascii="Courier New" w:eastAsia="Calibri" w:hAnsi="Courier New" w:cs="Courier New"/>
          <w:b/>
          <w:sz w:val="24"/>
          <w:szCs w:val="24"/>
          <w:lang w:eastAsia="pt-BR"/>
        </w:rPr>
      </w:pPr>
    </w:p>
    <w:p w14:paraId="5DCFF152" w14:textId="2467ACF8" w:rsidR="00C237B6" w:rsidRPr="00C237B6" w:rsidRDefault="00C237B6" w:rsidP="00C237B6">
      <w:pPr>
        <w:spacing w:after="0" w:line="240" w:lineRule="auto"/>
        <w:jc w:val="right"/>
        <w:rPr>
          <w:rFonts w:ascii="Courier New" w:eastAsia="Calibri" w:hAnsi="Courier New" w:cs="Courier New"/>
          <w:sz w:val="24"/>
          <w:szCs w:val="24"/>
          <w:lang w:eastAsia="pt-BR"/>
        </w:rPr>
      </w:pPr>
      <w:r w:rsidRPr="00C237B6">
        <w:rPr>
          <w:rFonts w:ascii="Courier New" w:eastAsia="Calibri" w:hAnsi="Courier New" w:cs="Courier New"/>
          <w:sz w:val="24"/>
          <w:szCs w:val="24"/>
          <w:lang w:eastAsia="pt-BR"/>
        </w:rPr>
        <w:t xml:space="preserve">Câmara Municipal de Itanhangá/MT, de </w:t>
      </w:r>
      <w:r w:rsidR="005737B6">
        <w:rPr>
          <w:rFonts w:ascii="Courier New" w:eastAsia="Calibri" w:hAnsi="Courier New" w:cs="Courier New"/>
          <w:sz w:val="24"/>
          <w:szCs w:val="24"/>
          <w:lang w:eastAsia="pt-BR"/>
        </w:rPr>
        <w:t>10 de maio</w:t>
      </w:r>
      <w:r w:rsidRPr="00C237B6">
        <w:rPr>
          <w:rFonts w:ascii="Courier New" w:eastAsia="Calibri" w:hAnsi="Courier New" w:cs="Courier New"/>
          <w:sz w:val="24"/>
          <w:szCs w:val="24"/>
          <w:lang w:eastAsia="pt-BR"/>
        </w:rPr>
        <w:t xml:space="preserve"> de 2023.</w:t>
      </w:r>
    </w:p>
    <w:p w14:paraId="0D69AC6F" w14:textId="3D7033F6" w:rsidR="00C237B6" w:rsidRDefault="00C237B6" w:rsidP="00C237B6">
      <w:pPr>
        <w:spacing w:after="0" w:line="240" w:lineRule="auto"/>
        <w:rPr>
          <w:rFonts w:ascii="Courier New" w:eastAsia="Calibri" w:hAnsi="Courier New" w:cs="Courier New"/>
          <w:sz w:val="26"/>
          <w:szCs w:val="26"/>
          <w:lang w:eastAsia="pt-BR"/>
        </w:rPr>
      </w:pPr>
    </w:p>
    <w:p w14:paraId="148644BA" w14:textId="77777777" w:rsidR="00F15C3C" w:rsidRPr="00C237B6" w:rsidRDefault="00F15C3C" w:rsidP="00C237B6">
      <w:pPr>
        <w:spacing w:after="0" w:line="240" w:lineRule="auto"/>
        <w:rPr>
          <w:rFonts w:ascii="Courier New" w:eastAsia="Calibri" w:hAnsi="Courier New" w:cs="Courier New"/>
          <w:sz w:val="26"/>
          <w:szCs w:val="26"/>
          <w:lang w:eastAsia="pt-BR"/>
        </w:rPr>
      </w:pPr>
    </w:p>
    <w:p w14:paraId="2A08E967" w14:textId="77777777" w:rsidR="00C237B6" w:rsidRPr="00C237B6" w:rsidRDefault="00C237B6" w:rsidP="00C237B6">
      <w:pPr>
        <w:spacing w:after="0" w:line="240" w:lineRule="auto"/>
        <w:rPr>
          <w:rFonts w:ascii="Courier New" w:eastAsia="Calibri" w:hAnsi="Courier New" w:cs="Courier New"/>
          <w:b/>
          <w:bCs/>
          <w:sz w:val="26"/>
          <w:szCs w:val="26"/>
          <w:lang w:eastAsia="pt-BR"/>
        </w:rPr>
      </w:pPr>
    </w:p>
    <w:p w14:paraId="32EEEE68" w14:textId="77777777" w:rsidR="00C237B6" w:rsidRPr="00C237B6" w:rsidRDefault="00C237B6" w:rsidP="00C237B6">
      <w:pPr>
        <w:spacing w:after="0" w:line="240" w:lineRule="auto"/>
        <w:rPr>
          <w:rFonts w:ascii="Courier New" w:eastAsia="Calibri" w:hAnsi="Courier New" w:cs="Courier New"/>
          <w:sz w:val="26"/>
          <w:szCs w:val="26"/>
          <w:lang w:eastAsia="pt-BR"/>
        </w:rPr>
      </w:pPr>
      <w:r w:rsidRPr="00C237B6">
        <w:rPr>
          <w:rFonts w:ascii="Courier New" w:eastAsia="Calibri" w:hAnsi="Courier New" w:cs="Courier New"/>
          <w:b/>
          <w:bCs/>
          <w:sz w:val="26"/>
          <w:szCs w:val="26"/>
          <w:lang w:eastAsia="pt-BR"/>
        </w:rPr>
        <w:t xml:space="preserve">Publique-se </w:t>
      </w:r>
    </w:p>
    <w:p w14:paraId="133CEB65" w14:textId="77777777" w:rsidR="00C237B6" w:rsidRPr="00C237B6" w:rsidRDefault="00C237B6" w:rsidP="00C237B6">
      <w:pPr>
        <w:spacing w:after="0" w:line="240" w:lineRule="auto"/>
        <w:rPr>
          <w:rFonts w:ascii="Courier New" w:eastAsia="Calibri" w:hAnsi="Courier New" w:cs="Courier New"/>
          <w:sz w:val="26"/>
          <w:szCs w:val="26"/>
          <w:lang w:eastAsia="pt-BR"/>
        </w:rPr>
      </w:pPr>
      <w:r w:rsidRPr="00C237B6">
        <w:rPr>
          <w:rFonts w:ascii="Courier New" w:eastAsia="Calibri" w:hAnsi="Courier New" w:cs="Courier New"/>
          <w:b/>
          <w:bCs/>
          <w:sz w:val="26"/>
          <w:szCs w:val="26"/>
          <w:lang w:eastAsia="pt-BR"/>
        </w:rPr>
        <w:t xml:space="preserve">Cumpra-se. </w:t>
      </w:r>
    </w:p>
    <w:p w14:paraId="231F2C7A" w14:textId="77777777" w:rsidR="00C237B6" w:rsidRPr="00C237B6" w:rsidRDefault="00C237B6" w:rsidP="00C237B6">
      <w:pPr>
        <w:spacing w:after="0" w:line="240" w:lineRule="auto"/>
        <w:rPr>
          <w:rFonts w:ascii="Courier New" w:eastAsia="Times New Roman" w:hAnsi="Courier New" w:cs="Courier New"/>
          <w:b/>
          <w:sz w:val="24"/>
          <w:szCs w:val="24"/>
        </w:rPr>
      </w:pP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p>
    <w:p w14:paraId="077BCA3E" w14:textId="4535F963" w:rsidR="00273CBD" w:rsidRDefault="00273CBD" w:rsidP="00273CBD">
      <w:pPr>
        <w:spacing w:after="0" w:line="240" w:lineRule="auto"/>
        <w:jc w:val="right"/>
        <w:rPr>
          <w:rFonts w:ascii="Courier New" w:eastAsia="Calibri" w:hAnsi="Courier New" w:cs="Courier New"/>
          <w:b/>
          <w:sz w:val="24"/>
          <w:szCs w:val="24"/>
          <w:lang w:eastAsia="pt-BR"/>
        </w:rPr>
      </w:pPr>
    </w:p>
    <w:p w14:paraId="42AD19CA" w14:textId="77777777" w:rsidR="00C237B6" w:rsidRPr="007B40B9" w:rsidRDefault="00C237B6" w:rsidP="00273CBD">
      <w:pPr>
        <w:spacing w:after="0" w:line="240" w:lineRule="auto"/>
        <w:jc w:val="right"/>
        <w:rPr>
          <w:rFonts w:ascii="Courier New" w:eastAsia="Calibri" w:hAnsi="Courier New" w:cs="Courier New"/>
          <w:sz w:val="24"/>
          <w:szCs w:val="24"/>
          <w:lang w:eastAsia="pt-BR"/>
        </w:rPr>
      </w:pPr>
    </w:p>
    <w:bookmarkEnd w:id="0"/>
    <w:p w14:paraId="69EAD277" w14:textId="77777777" w:rsidR="00273CBD" w:rsidRPr="007B40B9" w:rsidRDefault="00273CBD" w:rsidP="00273CBD">
      <w:pPr>
        <w:spacing w:after="0" w:line="240" w:lineRule="auto"/>
        <w:jc w:val="right"/>
        <w:rPr>
          <w:rFonts w:ascii="Courier New" w:eastAsia="Calibri" w:hAnsi="Courier New" w:cs="Courier New"/>
          <w:sz w:val="24"/>
          <w:szCs w:val="24"/>
          <w:lang w:eastAsia="pt-BR"/>
        </w:rPr>
      </w:pPr>
    </w:p>
    <w:p w14:paraId="5075968C" w14:textId="77777777" w:rsidR="00C82B7D" w:rsidRPr="00E9296F" w:rsidRDefault="00C82B7D" w:rsidP="00C82B7D">
      <w:pPr>
        <w:pStyle w:val="SemEspaamento"/>
        <w:jc w:val="center"/>
        <w:rPr>
          <w:rFonts w:ascii="Courier New" w:hAnsi="Courier New" w:cs="Courier New"/>
        </w:rPr>
      </w:pPr>
    </w:p>
    <w:p w14:paraId="4A1D4DE7" w14:textId="77777777" w:rsidR="00C82B7D" w:rsidRPr="00E9296F" w:rsidRDefault="00C82B7D" w:rsidP="00C82B7D">
      <w:pPr>
        <w:pStyle w:val="SemEspaamento"/>
        <w:rPr>
          <w:rFonts w:ascii="Courier New" w:hAnsi="Courier New" w:cs="Courier New"/>
        </w:rPr>
      </w:pPr>
    </w:p>
    <w:p w14:paraId="614276F9"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Zilmar Albuquerque Rodrigues </w:t>
      </w:r>
    </w:p>
    <w:p w14:paraId="4DDB296A"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Presidente </w:t>
      </w:r>
    </w:p>
    <w:p w14:paraId="6BD0A41E" w14:textId="77777777" w:rsidR="00C82B7D" w:rsidRPr="00E9296F" w:rsidRDefault="00C82B7D" w:rsidP="00C82B7D">
      <w:pPr>
        <w:tabs>
          <w:tab w:val="left" w:pos="2051"/>
        </w:tabs>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Câmara Municipal de Itanhangá.</w:t>
      </w:r>
    </w:p>
    <w:p w14:paraId="3E350038" w14:textId="77777777" w:rsidR="00C82B7D" w:rsidRPr="00BF5A8B" w:rsidRDefault="00C82B7D" w:rsidP="00C82B7D">
      <w:pPr>
        <w:spacing w:after="0" w:line="240" w:lineRule="auto"/>
        <w:rPr>
          <w:rFonts w:ascii="Arial" w:hAnsi="Arial" w:cs="Arial"/>
        </w:rPr>
      </w:pPr>
    </w:p>
    <w:p w14:paraId="23E79F58" w14:textId="77777777" w:rsidR="009B7E79" w:rsidRDefault="009B7E79" w:rsidP="009B7E79">
      <w:pPr>
        <w:spacing w:after="0" w:line="240" w:lineRule="auto"/>
        <w:jc w:val="right"/>
        <w:rPr>
          <w:rFonts w:ascii="Courier New" w:eastAsia="Calibri" w:hAnsi="Courier New" w:cs="Courier New"/>
          <w:sz w:val="24"/>
          <w:szCs w:val="24"/>
          <w:lang w:eastAsia="pt-BR"/>
        </w:rPr>
      </w:pPr>
    </w:p>
    <w:p w14:paraId="009F397B" w14:textId="77777777" w:rsidR="00002991" w:rsidRDefault="00002991" w:rsidP="00002991"/>
    <w:sectPr w:rsidR="00002991" w:rsidSect="00450F5C">
      <w:headerReference w:type="default" r:id="rId7"/>
      <w:footerReference w:type="default" r:id="rId8"/>
      <w:pgSz w:w="11906" w:h="16838"/>
      <w:pgMar w:top="1417" w:right="1133" w:bottom="1134" w:left="1276" w:header="284"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75D6B" w14:textId="77777777" w:rsidR="00002991" w:rsidRDefault="00002991" w:rsidP="00002991">
      <w:pPr>
        <w:spacing w:after="0" w:line="240" w:lineRule="auto"/>
      </w:pPr>
      <w:r>
        <w:separator/>
      </w:r>
    </w:p>
  </w:endnote>
  <w:endnote w:type="continuationSeparator" w:id="0">
    <w:p w14:paraId="37C20A36" w14:textId="77777777" w:rsidR="00002991" w:rsidRDefault="00002991" w:rsidP="00002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B8897" w14:textId="67E945BF" w:rsidR="00002991" w:rsidRDefault="00002991" w:rsidP="00002991">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rPr>
    </w:pPr>
    <w:r>
      <w:rPr>
        <w:rFonts w:ascii="Times New Roman" w:eastAsia="Calibri" w:hAnsi="Times New Roman" w:cs="Times New Roman"/>
        <w:color w:val="0000FF"/>
        <w:sz w:val="21"/>
        <w:szCs w:val="21"/>
      </w:rPr>
      <w:t xml:space="preserve">Rua </w:t>
    </w:r>
    <w:r w:rsidR="000351BE">
      <w:rPr>
        <w:rFonts w:ascii="Times New Roman" w:eastAsia="Calibri" w:hAnsi="Times New Roman" w:cs="Times New Roman"/>
        <w:color w:val="0000FF"/>
        <w:sz w:val="21"/>
        <w:szCs w:val="21"/>
      </w:rPr>
      <w:t>Florianópolis</w:t>
    </w:r>
    <w:r>
      <w:rPr>
        <w:rFonts w:ascii="Times New Roman" w:eastAsia="Calibri" w:hAnsi="Times New Roman" w:cs="Times New Roman"/>
        <w:color w:val="0000FF"/>
        <w:sz w:val="21"/>
        <w:szCs w:val="21"/>
      </w:rPr>
      <w:t xml:space="preserve">, n° </w:t>
    </w:r>
    <w:r w:rsidR="000351BE">
      <w:rPr>
        <w:rFonts w:ascii="Times New Roman" w:eastAsia="Calibri" w:hAnsi="Times New Roman" w:cs="Times New Roman"/>
        <w:color w:val="0000FF"/>
        <w:sz w:val="21"/>
        <w:szCs w:val="21"/>
      </w:rPr>
      <w:t>217</w:t>
    </w:r>
    <w:r>
      <w:rPr>
        <w:rFonts w:ascii="Times New Roman" w:eastAsia="Calibri" w:hAnsi="Times New Roman" w:cs="Times New Roman"/>
        <w:color w:val="0000FF"/>
        <w:sz w:val="21"/>
        <w:szCs w:val="21"/>
      </w:rPr>
      <w:t>, Cx</w:t>
    </w:r>
    <w:r w:rsidR="008F4F7F">
      <w:rPr>
        <w:rFonts w:ascii="Times New Roman" w:eastAsia="Calibri" w:hAnsi="Times New Roman" w:cs="Times New Roman"/>
        <w:color w:val="0000FF"/>
        <w:sz w:val="21"/>
        <w:szCs w:val="21"/>
      </w:rPr>
      <w:t>.</w:t>
    </w:r>
    <w:r>
      <w:rPr>
        <w:rFonts w:ascii="Times New Roman" w:eastAsia="Calibri" w:hAnsi="Times New Roman" w:cs="Times New Roman"/>
        <w:color w:val="0000FF"/>
        <w:sz w:val="21"/>
        <w:szCs w:val="21"/>
      </w:rPr>
      <w:t xml:space="preserve"> Postal </w:t>
    </w:r>
    <w:r w:rsidR="008F4F7F">
      <w:rPr>
        <w:rFonts w:ascii="Times New Roman" w:eastAsia="Calibri" w:hAnsi="Times New Roman" w:cs="Times New Roman"/>
        <w:color w:val="0000FF"/>
        <w:sz w:val="21"/>
        <w:szCs w:val="21"/>
      </w:rPr>
      <w:t>71</w:t>
    </w:r>
    <w:r>
      <w:rPr>
        <w:rFonts w:ascii="Times New Roman" w:eastAsia="Calibri" w:hAnsi="Times New Roman" w:cs="Times New Roman"/>
        <w:color w:val="0000FF"/>
        <w:sz w:val="21"/>
        <w:szCs w:val="21"/>
      </w:rPr>
      <w:t xml:space="preserve"> - CEP: 78.579-000 - Itanhangá/MT </w:t>
    </w:r>
    <w:r w:rsidR="008E3D76">
      <w:rPr>
        <w:rFonts w:ascii="Times New Roman" w:eastAsia="Calibri" w:hAnsi="Times New Roman" w:cs="Times New Roman"/>
        <w:color w:val="0000FF"/>
        <w:sz w:val="21"/>
        <w:szCs w:val="21"/>
      </w:rPr>
      <w:t>– CNPJ – 07.209.260/0001-10.</w:t>
    </w:r>
    <w:r>
      <w:rPr>
        <w:rFonts w:ascii="Times New Roman" w:eastAsia="Calibri" w:hAnsi="Times New Roman" w:cs="Times New Roman"/>
        <w:color w:val="0000FF"/>
        <w:sz w:val="21"/>
        <w:szCs w:val="21"/>
      </w:rPr>
      <w:t xml:space="preserve"> </w:t>
    </w:r>
  </w:p>
  <w:p w14:paraId="1033CE2B" w14:textId="358005A1" w:rsidR="00002991" w:rsidRDefault="00002991" w:rsidP="00002991">
    <w:pPr>
      <w:spacing w:after="0" w:line="240" w:lineRule="auto"/>
      <w:jc w:val="center"/>
      <w:rPr>
        <w:rFonts w:ascii="Times New Roman" w:eastAsia="Calibri" w:hAnsi="Times New Roman" w:cs="Times New Roman"/>
        <w:b/>
        <w:color w:val="0000FF"/>
        <w:sz w:val="21"/>
        <w:szCs w:val="21"/>
        <w:lang w:eastAsia="pt-BR"/>
      </w:rPr>
    </w:pPr>
    <w:r>
      <w:rPr>
        <w:rFonts w:ascii="Times New Roman" w:eastAsia="Calibri" w:hAnsi="Times New Roman" w:cs="Times New Roman"/>
        <w:color w:val="0000FF"/>
        <w:sz w:val="21"/>
        <w:szCs w:val="21"/>
        <w:lang w:eastAsia="pt-BR"/>
      </w:rPr>
      <w:t xml:space="preserve">Fone: 66 3578 1365, </w:t>
    </w:r>
    <w:hyperlink r:id="rId1" w:tgtFrame="_blank" w:history="1">
      <w:r>
        <w:rPr>
          <w:rStyle w:val="Hyperlink"/>
          <w:rFonts w:ascii="Times New Roman" w:eastAsia="Calibri" w:hAnsi="Times New Roman" w:cs="Times New Roman"/>
          <w:sz w:val="21"/>
          <w:szCs w:val="21"/>
          <w:lang w:eastAsia="pt-BR"/>
        </w:rPr>
        <w:t>secretaria@camaraitanhanga.mt.gov.br</w:t>
      </w:r>
    </w:hyperlink>
    <w:r>
      <w:rPr>
        <w:rFonts w:ascii="Times New Roman" w:eastAsia="Calibri" w:hAnsi="Times New Roman" w:cs="Times New Roman"/>
        <w:color w:val="000000"/>
        <w:sz w:val="21"/>
        <w:szCs w:val="21"/>
        <w:lang w:eastAsia="pt-BR"/>
      </w:rPr>
      <w:t xml:space="preserve">  </w:t>
    </w:r>
    <w:r>
      <w:rPr>
        <w:rFonts w:ascii="Times New Roman" w:eastAsia="Calibri" w:hAnsi="Times New Roman" w:cs="Times New Roman"/>
        <w:sz w:val="21"/>
        <w:szCs w:val="21"/>
        <w:lang w:eastAsia="pt-BR"/>
      </w:rPr>
      <w:t xml:space="preserve">  </w:t>
    </w:r>
    <w:hyperlink r:id="rId2" w:history="1">
      <w:r>
        <w:rPr>
          <w:rStyle w:val="Hyperlink"/>
          <w:rFonts w:ascii="Times New Roman" w:eastAsia="Calibri" w:hAnsi="Times New Roman" w:cs="Times New Roman"/>
          <w:sz w:val="21"/>
          <w:szCs w:val="21"/>
          <w:lang w:eastAsia="pt-BR"/>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76211" w14:textId="77777777" w:rsidR="00002991" w:rsidRDefault="00002991" w:rsidP="00002991">
      <w:pPr>
        <w:spacing w:after="0" w:line="240" w:lineRule="auto"/>
      </w:pPr>
      <w:r>
        <w:separator/>
      </w:r>
    </w:p>
  </w:footnote>
  <w:footnote w:type="continuationSeparator" w:id="0">
    <w:p w14:paraId="367DDD3A" w14:textId="77777777" w:rsidR="00002991" w:rsidRDefault="00002991" w:rsidP="00002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B419B" w14:textId="4671BC4C" w:rsidR="008E3D76" w:rsidRDefault="009D32EF" w:rsidP="008E3D76">
    <w:pPr>
      <w:spacing w:after="0" w:line="240" w:lineRule="auto"/>
      <w:jc w:val="center"/>
      <w:rPr>
        <w:rFonts w:ascii="Times New Roman" w:eastAsia="Calibri" w:hAnsi="Times New Roman" w:cs="Times New Roman"/>
        <w:b/>
        <w:color w:val="0000FF"/>
        <w:sz w:val="44"/>
        <w:szCs w:val="44"/>
        <w:lang w:eastAsia="pt-BR"/>
      </w:rPr>
    </w:pPr>
    <w:r>
      <w:rPr>
        <w:noProof/>
      </w:rPr>
      <w:drawing>
        <wp:anchor distT="0" distB="0" distL="114300" distR="114300" simplePos="0" relativeHeight="251659264" behindDoc="0" locked="0" layoutInCell="1" allowOverlap="1" wp14:anchorId="6B0791A4" wp14:editId="56ABF790">
          <wp:simplePos x="0" y="0"/>
          <wp:positionH relativeFrom="column">
            <wp:posOffset>140970</wp:posOffset>
          </wp:positionH>
          <wp:positionV relativeFrom="paragraph">
            <wp:posOffset>10795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pic:spPr>
              </pic:pic>
            </a:graphicData>
          </a:graphic>
          <wp14:sizeRelH relativeFrom="page">
            <wp14:pctWidth>0</wp14:pctWidth>
          </wp14:sizeRelH>
          <wp14:sizeRelV relativeFrom="page">
            <wp14:pctHeight>0</wp14:pctHeight>
          </wp14:sizeRelV>
        </wp:anchor>
      </w:drawing>
    </w:r>
    <w:r w:rsidR="00002991" w:rsidRPr="008E3D76">
      <w:t xml:space="preserve"> </w:t>
    </w:r>
    <w:r w:rsidR="008E3D76">
      <w:rPr>
        <w:rFonts w:ascii="Calibri" w:eastAsia="Calibri" w:hAnsi="Calibri" w:cs="Times New Roman"/>
        <w:b/>
        <w:color w:val="0000FF"/>
        <w:sz w:val="44"/>
        <w:szCs w:val="44"/>
        <w:lang w:eastAsia="pt-BR"/>
      </w:rPr>
      <w:tab/>
    </w:r>
    <w:r w:rsidR="00034FC1">
      <w:rPr>
        <w:rFonts w:ascii="Calibri" w:eastAsia="Calibri" w:hAnsi="Calibri" w:cs="Times New Roman"/>
        <w:b/>
        <w:color w:val="0000FF"/>
        <w:sz w:val="44"/>
        <w:szCs w:val="44"/>
        <w:lang w:eastAsia="pt-BR"/>
      </w:rPr>
      <w:t xml:space="preserve">  </w:t>
    </w:r>
    <w:r w:rsidR="008E3D76">
      <w:rPr>
        <w:rFonts w:ascii="Times New Roman" w:eastAsia="Calibri" w:hAnsi="Times New Roman" w:cs="Times New Roman"/>
        <w:b/>
        <w:color w:val="0000FF"/>
        <w:sz w:val="44"/>
        <w:szCs w:val="44"/>
        <w:lang w:eastAsia="pt-BR"/>
      </w:rPr>
      <w:t>Estado de Mato Grosso</w:t>
    </w:r>
  </w:p>
  <w:p w14:paraId="59C0A90E" w14:textId="77777777" w:rsidR="008E3D76" w:rsidRDefault="008E3D76" w:rsidP="00450F5C">
    <w:pPr>
      <w:spacing w:after="0" w:line="240" w:lineRule="auto"/>
      <w:ind w:right="-142"/>
      <w:rPr>
        <w:rFonts w:ascii="Times New Roman" w:eastAsia="Calibri" w:hAnsi="Times New Roman" w:cs="Times New Roman"/>
        <w:b/>
        <w:bCs/>
        <w:color w:val="0000FF"/>
        <w:sz w:val="48"/>
        <w:szCs w:val="48"/>
        <w:u w:val="single"/>
        <w:lang w:eastAsia="pt-BR"/>
      </w:rPr>
    </w:pPr>
    <w:r>
      <w:rPr>
        <w:rFonts w:ascii="Times New Roman" w:eastAsia="Calibri" w:hAnsi="Times New Roman" w:cs="Times New Roman"/>
        <w:b/>
        <w:color w:val="0000FF"/>
        <w:sz w:val="24"/>
        <w:szCs w:val="24"/>
        <w:lang w:eastAsia="pt-BR"/>
      </w:rPr>
      <w:t xml:space="preserve">                                  </w:t>
    </w:r>
    <w:r>
      <w:rPr>
        <w:rFonts w:ascii="Times New Roman" w:eastAsia="Calibri" w:hAnsi="Times New Roman" w:cs="Times New Roman"/>
        <w:b/>
        <w:bCs/>
        <w:color w:val="0000FF"/>
        <w:sz w:val="48"/>
        <w:szCs w:val="48"/>
        <w:u w:val="single"/>
        <w:lang w:eastAsia="pt-BR"/>
      </w:rPr>
      <w:t>Câmara Municipal de Itanhangá</w:t>
    </w:r>
  </w:p>
  <w:p w14:paraId="4F225E71" w14:textId="0F069CC6" w:rsidR="008E3D76" w:rsidRDefault="008E3D76" w:rsidP="008E3D76">
    <w:pPr>
      <w:spacing w:after="0" w:line="240" w:lineRule="auto"/>
      <w:rPr>
        <w:rFonts w:ascii="Times New Roman" w:eastAsia="Calibri" w:hAnsi="Times New Roman" w:cs="Times New Roman"/>
        <w:b/>
        <w:color w:val="0000FF"/>
        <w:sz w:val="24"/>
        <w:szCs w:val="24"/>
        <w:lang w:eastAsia="pt-BR"/>
      </w:rPr>
    </w:pPr>
    <w:r>
      <w:rPr>
        <w:rFonts w:ascii="Times New Roman" w:eastAsia="Calibri" w:hAnsi="Times New Roman" w:cs="Times New Roman"/>
        <w:b/>
        <w:color w:val="0000FF"/>
        <w:sz w:val="24"/>
        <w:szCs w:val="24"/>
        <w:lang w:eastAsia="pt-BR"/>
      </w:rPr>
      <w:t xml:space="preserve">                                                   Gestão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/20</w:t>
    </w:r>
    <w:r w:rsidR="00C06EFF">
      <w:rPr>
        <w:rFonts w:ascii="Times New Roman" w:eastAsia="Calibri" w:hAnsi="Times New Roman" w:cs="Times New Roman"/>
        <w:b/>
        <w:color w:val="0000FF"/>
        <w:sz w:val="24"/>
        <w:szCs w:val="24"/>
        <w:lang w:eastAsia="pt-BR"/>
      </w:rPr>
      <w:t>24</w:t>
    </w:r>
    <w:r>
      <w:rPr>
        <w:rFonts w:ascii="Times New Roman" w:eastAsia="Calibri" w:hAnsi="Times New Roman" w:cs="Times New Roman"/>
        <w:b/>
        <w:color w:val="0000FF"/>
        <w:sz w:val="24"/>
        <w:szCs w:val="24"/>
        <w:lang w:eastAsia="pt-BR"/>
      </w:rPr>
      <w:t xml:space="preserve"> – Biênio 20</w:t>
    </w:r>
    <w:r w:rsidR="00C06EFF">
      <w:rPr>
        <w:rFonts w:ascii="Times New Roman" w:eastAsia="Calibri" w:hAnsi="Times New Roman" w:cs="Times New Roman"/>
        <w:b/>
        <w:color w:val="0000FF"/>
        <w:sz w:val="24"/>
        <w:szCs w:val="24"/>
        <w:lang w:eastAsia="pt-BR"/>
      </w:rPr>
      <w:t>2</w:t>
    </w:r>
    <w:r w:rsidR="008F4F7F">
      <w:rPr>
        <w:rFonts w:ascii="Times New Roman" w:eastAsia="Calibri" w:hAnsi="Times New Roman" w:cs="Times New Roman"/>
        <w:b/>
        <w:color w:val="0000FF"/>
        <w:sz w:val="24"/>
        <w:szCs w:val="24"/>
        <w:lang w:eastAsia="pt-BR"/>
      </w:rPr>
      <w:t>3</w:t>
    </w:r>
    <w:r>
      <w:rPr>
        <w:rFonts w:ascii="Times New Roman" w:eastAsia="Calibri" w:hAnsi="Times New Roman" w:cs="Times New Roman"/>
        <w:b/>
        <w:color w:val="0000FF"/>
        <w:sz w:val="24"/>
        <w:szCs w:val="24"/>
        <w:lang w:eastAsia="pt-BR"/>
      </w:rPr>
      <w:t xml:space="preserve"> - 202</w:t>
    </w:r>
    <w:r w:rsidR="008F4F7F">
      <w:rPr>
        <w:rFonts w:ascii="Times New Roman" w:eastAsia="Calibri" w:hAnsi="Times New Roman" w:cs="Times New Roman"/>
        <w:b/>
        <w:color w:val="0000FF"/>
        <w:sz w:val="24"/>
        <w:szCs w:val="24"/>
        <w:lang w:eastAsia="pt-BR"/>
      </w:rPr>
      <w:t>4</w:t>
    </w:r>
    <w:r>
      <w:rPr>
        <w:rFonts w:ascii="Times New Roman" w:eastAsia="Calibri" w:hAnsi="Times New Roman" w:cs="Times New Roman"/>
        <w:b/>
        <w:color w:val="0000FF"/>
        <w:sz w:val="24"/>
        <w:szCs w:val="24"/>
        <w:lang w:eastAsia="pt-BR"/>
      </w:rPr>
      <w:t xml:space="preserve">. </w:t>
    </w:r>
  </w:p>
  <w:p w14:paraId="748E0584" w14:textId="77777777" w:rsidR="008E3D76" w:rsidRDefault="008E3D76" w:rsidP="008E3D76">
    <w:pPr>
      <w:spacing w:after="0" w:line="240" w:lineRule="auto"/>
      <w:rPr>
        <w:rFonts w:ascii="Calibri" w:eastAsia="Calibri" w:hAnsi="Calibri" w:cs="Times New Roman"/>
        <w:sz w:val="24"/>
        <w:szCs w:val="24"/>
        <w:lang w:eastAsia="pt-BR"/>
      </w:rPr>
    </w:pPr>
    <w:r>
      <w:rPr>
        <w:rFonts w:ascii="Times New Roman" w:eastAsia="Calibri" w:hAnsi="Times New Roman" w:cs="Times New Roman"/>
        <w:b/>
        <w:color w:val="0000FF"/>
        <w:sz w:val="24"/>
        <w:szCs w:val="24"/>
        <w:lang w:eastAsia="pt-B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78"/>
    <w:rsid w:val="00002991"/>
    <w:rsid w:val="00034FC1"/>
    <w:rsid w:val="000351BE"/>
    <w:rsid w:val="000966C2"/>
    <w:rsid w:val="000D7060"/>
    <w:rsid w:val="000F25FA"/>
    <w:rsid w:val="0020184C"/>
    <w:rsid w:val="00273CBD"/>
    <w:rsid w:val="00334058"/>
    <w:rsid w:val="0035123D"/>
    <w:rsid w:val="003803F8"/>
    <w:rsid w:val="003C4DB1"/>
    <w:rsid w:val="003D39BD"/>
    <w:rsid w:val="00444878"/>
    <w:rsid w:val="00450F5C"/>
    <w:rsid w:val="004665EE"/>
    <w:rsid w:val="004D3FD8"/>
    <w:rsid w:val="00571EAA"/>
    <w:rsid w:val="005737B6"/>
    <w:rsid w:val="005F46FE"/>
    <w:rsid w:val="006B4FDB"/>
    <w:rsid w:val="006D28DE"/>
    <w:rsid w:val="0076673A"/>
    <w:rsid w:val="00777D84"/>
    <w:rsid w:val="007B40B9"/>
    <w:rsid w:val="00807CD1"/>
    <w:rsid w:val="008D6D64"/>
    <w:rsid w:val="008E3D76"/>
    <w:rsid w:val="008F4F7F"/>
    <w:rsid w:val="009045FF"/>
    <w:rsid w:val="009B7E79"/>
    <w:rsid w:val="009D3244"/>
    <w:rsid w:val="009D32EF"/>
    <w:rsid w:val="00A101A5"/>
    <w:rsid w:val="00A26B00"/>
    <w:rsid w:val="00A70EB6"/>
    <w:rsid w:val="00B82AAD"/>
    <w:rsid w:val="00BC1D70"/>
    <w:rsid w:val="00C06EFF"/>
    <w:rsid w:val="00C237B6"/>
    <w:rsid w:val="00C254EA"/>
    <w:rsid w:val="00C82B7D"/>
    <w:rsid w:val="00C96043"/>
    <w:rsid w:val="00CC1AE2"/>
    <w:rsid w:val="00DC68FA"/>
    <w:rsid w:val="00E10B18"/>
    <w:rsid w:val="00EB4436"/>
    <w:rsid w:val="00F15C3C"/>
    <w:rsid w:val="00F23022"/>
    <w:rsid w:val="00F43A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ACC92"/>
  <w15:chartTrackingRefBased/>
  <w15:docId w15:val="{2397F43F-CA00-4F69-A638-120BE5CE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029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02991"/>
  </w:style>
  <w:style w:type="paragraph" w:styleId="Rodap">
    <w:name w:val="footer"/>
    <w:basedOn w:val="Normal"/>
    <w:link w:val="RodapChar"/>
    <w:uiPriority w:val="99"/>
    <w:unhideWhenUsed/>
    <w:rsid w:val="00002991"/>
    <w:pPr>
      <w:tabs>
        <w:tab w:val="center" w:pos="4252"/>
        <w:tab w:val="right" w:pos="8504"/>
      </w:tabs>
      <w:spacing w:after="0" w:line="240" w:lineRule="auto"/>
    </w:pPr>
  </w:style>
  <w:style w:type="character" w:customStyle="1" w:styleId="RodapChar">
    <w:name w:val="Rodapé Char"/>
    <w:basedOn w:val="Fontepargpadro"/>
    <w:link w:val="Rodap"/>
    <w:uiPriority w:val="99"/>
    <w:rsid w:val="00002991"/>
  </w:style>
  <w:style w:type="character" w:styleId="Hyperlink">
    <w:name w:val="Hyperlink"/>
    <w:basedOn w:val="Fontepargpadro"/>
    <w:uiPriority w:val="99"/>
    <w:semiHidden/>
    <w:unhideWhenUsed/>
    <w:rsid w:val="00002991"/>
    <w:rPr>
      <w:color w:val="0000FF"/>
      <w:u w:val="single"/>
    </w:rPr>
  </w:style>
  <w:style w:type="character" w:customStyle="1" w:styleId="SemEspaamentoChar">
    <w:name w:val="Sem Espaçamento Char"/>
    <w:link w:val="SemEspaamento"/>
    <w:uiPriority w:val="1"/>
    <w:qFormat/>
    <w:locked/>
    <w:rsid w:val="009B7E79"/>
    <w:rPr>
      <w:sz w:val="24"/>
      <w:szCs w:val="24"/>
      <w:lang w:eastAsia="pt-BR"/>
    </w:rPr>
  </w:style>
  <w:style w:type="paragraph" w:styleId="SemEspaamento">
    <w:name w:val="No Spacing"/>
    <w:link w:val="SemEspaamentoChar"/>
    <w:uiPriority w:val="1"/>
    <w:qFormat/>
    <w:rsid w:val="009B7E79"/>
    <w:pPr>
      <w:spacing w:after="0" w:line="240" w:lineRule="auto"/>
    </w:pPr>
    <w:rPr>
      <w:sz w:val="24"/>
      <w:szCs w:val="24"/>
      <w:lang w:eastAsia="pt-BR"/>
    </w:rPr>
  </w:style>
  <w:style w:type="paragraph" w:styleId="Textodebalo">
    <w:name w:val="Balloon Text"/>
    <w:basedOn w:val="Normal"/>
    <w:link w:val="TextodebaloChar"/>
    <w:uiPriority w:val="99"/>
    <w:semiHidden/>
    <w:unhideWhenUsed/>
    <w:rsid w:val="00A101A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101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39040">
      <w:bodyDiv w:val="1"/>
      <w:marLeft w:val="0"/>
      <w:marRight w:val="0"/>
      <w:marTop w:val="0"/>
      <w:marBottom w:val="0"/>
      <w:divBdr>
        <w:top w:val="none" w:sz="0" w:space="0" w:color="auto"/>
        <w:left w:val="none" w:sz="0" w:space="0" w:color="auto"/>
        <w:bottom w:val="none" w:sz="0" w:space="0" w:color="auto"/>
        <w:right w:val="none" w:sz="0" w:space="0" w:color="auto"/>
      </w:divBdr>
    </w:div>
    <w:div w:id="633827225">
      <w:bodyDiv w:val="1"/>
      <w:marLeft w:val="0"/>
      <w:marRight w:val="0"/>
      <w:marTop w:val="0"/>
      <w:marBottom w:val="0"/>
      <w:divBdr>
        <w:top w:val="none" w:sz="0" w:space="0" w:color="auto"/>
        <w:left w:val="none" w:sz="0" w:space="0" w:color="auto"/>
        <w:bottom w:val="none" w:sz="0" w:space="0" w:color="auto"/>
        <w:right w:val="none" w:sz="0" w:space="0" w:color="auto"/>
      </w:divBdr>
    </w:div>
    <w:div w:id="672025506">
      <w:bodyDiv w:val="1"/>
      <w:marLeft w:val="0"/>
      <w:marRight w:val="0"/>
      <w:marTop w:val="0"/>
      <w:marBottom w:val="0"/>
      <w:divBdr>
        <w:top w:val="none" w:sz="0" w:space="0" w:color="auto"/>
        <w:left w:val="none" w:sz="0" w:space="0" w:color="auto"/>
        <w:bottom w:val="none" w:sz="0" w:space="0" w:color="auto"/>
        <w:right w:val="none" w:sz="0" w:space="0" w:color="auto"/>
      </w:divBdr>
    </w:div>
    <w:div w:id="1226330258">
      <w:bodyDiv w:val="1"/>
      <w:marLeft w:val="0"/>
      <w:marRight w:val="0"/>
      <w:marTop w:val="0"/>
      <w:marBottom w:val="0"/>
      <w:divBdr>
        <w:top w:val="none" w:sz="0" w:space="0" w:color="auto"/>
        <w:left w:val="none" w:sz="0" w:space="0" w:color="auto"/>
        <w:bottom w:val="none" w:sz="0" w:space="0" w:color="auto"/>
        <w:right w:val="none" w:sz="0" w:space="0" w:color="auto"/>
      </w:divBdr>
    </w:div>
    <w:div w:id="163363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ormas.leg.br/?urn=urn:lex:br:federal:lei:2021-04-01;14133%22%20%5Cl%20%22:~:text=Art.%20156.,%C3%A0%20Administra%C3%A7%C3%A3o%20P%C3%BAblic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6398</Words>
  <Characters>34555</Characters>
  <Application>Microsoft Office Word</Application>
  <DocSecurity>0</DocSecurity>
  <Lines>287</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Camara</cp:lastModifiedBy>
  <cp:revision>3</cp:revision>
  <cp:lastPrinted>2023-05-10T17:51:00Z</cp:lastPrinted>
  <dcterms:created xsi:type="dcterms:W3CDTF">2023-05-10T17:55:00Z</dcterms:created>
  <dcterms:modified xsi:type="dcterms:W3CDTF">2023-05-17T18:00:00Z</dcterms:modified>
</cp:coreProperties>
</file>