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8E8B" w14:textId="77777777" w:rsidR="002A3259" w:rsidRDefault="002A3259" w:rsidP="00B84634">
      <w:pPr>
        <w:spacing w:after="0" w:line="240" w:lineRule="auto"/>
        <w:jc w:val="both"/>
        <w:rPr>
          <w:rFonts w:ascii="Courier New" w:eastAsia="Times New Roman" w:hAnsi="Courier New" w:cs="Courier New"/>
          <w:b/>
          <w:sz w:val="24"/>
          <w:szCs w:val="24"/>
          <w:lang w:eastAsia="pt-BR"/>
        </w:rPr>
      </w:pPr>
    </w:p>
    <w:p w14:paraId="71B1F6D9" w14:textId="77777777" w:rsidR="006A372F" w:rsidRDefault="006A372F" w:rsidP="00B84634">
      <w:pPr>
        <w:spacing w:after="0" w:line="240" w:lineRule="auto"/>
        <w:jc w:val="both"/>
        <w:rPr>
          <w:rFonts w:ascii="Courier New" w:eastAsia="Times New Roman" w:hAnsi="Courier New" w:cs="Courier New"/>
          <w:b/>
          <w:sz w:val="24"/>
          <w:szCs w:val="24"/>
          <w:lang w:eastAsia="pt-BR"/>
        </w:rPr>
      </w:pPr>
    </w:p>
    <w:p w14:paraId="6D701CE7" w14:textId="1B89CF81"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32188C">
        <w:rPr>
          <w:rFonts w:ascii="Courier New" w:eastAsia="Times New Roman" w:hAnsi="Courier New" w:cs="Courier New"/>
          <w:b/>
          <w:sz w:val="24"/>
          <w:szCs w:val="24"/>
          <w:lang w:eastAsia="pt-BR"/>
        </w:rPr>
        <w:t>1</w:t>
      </w:r>
      <w:r w:rsidR="00C903B9">
        <w:rPr>
          <w:rFonts w:ascii="Courier New" w:eastAsia="Times New Roman" w:hAnsi="Courier New" w:cs="Courier New"/>
          <w:b/>
          <w:sz w:val="24"/>
          <w:szCs w:val="24"/>
          <w:lang w:eastAsia="pt-BR"/>
        </w:rPr>
        <w:t>8</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66564598"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077632">
        <w:rPr>
          <w:rFonts w:ascii="Courier New" w:eastAsia="Times New Roman" w:hAnsi="Courier New" w:cs="Courier New"/>
          <w:i/>
          <w:sz w:val="24"/>
          <w:szCs w:val="24"/>
          <w:lang w:eastAsia="pt-BR"/>
        </w:rPr>
        <w:t>17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904884">
        <w:rPr>
          <w:rFonts w:ascii="Courier New" w:eastAsia="Times New Roman" w:hAnsi="Courier New" w:cs="Courier New"/>
          <w:i/>
          <w:sz w:val="24"/>
          <w:szCs w:val="24"/>
          <w:lang w:eastAsia="pt-BR"/>
        </w:rPr>
        <w:t>ABRIL</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4E85FD16" w:rsidR="00B84634" w:rsidRDefault="00B84634" w:rsidP="00B84634">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sidR="00DC2797">
        <w:rPr>
          <w:rFonts w:ascii="Courier New" w:eastAsia="Times New Roman" w:hAnsi="Courier New" w:cs="Courier New"/>
          <w:b/>
          <w:i/>
          <w:sz w:val="24"/>
          <w:szCs w:val="24"/>
          <w:lang w:eastAsia="pt-BR"/>
        </w:rPr>
        <w:t xml:space="preserve"> LEGISLATIVO </w:t>
      </w:r>
      <w:r>
        <w:rPr>
          <w:rFonts w:ascii="Courier New" w:eastAsia="Times New Roman" w:hAnsi="Courier New" w:cs="Courier New"/>
          <w:b/>
          <w:i/>
          <w:sz w:val="24"/>
          <w:szCs w:val="24"/>
          <w:lang w:eastAsia="pt-BR"/>
        </w:rPr>
        <w:t>DE Nº</w:t>
      </w:r>
      <w:r w:rsidR="00DC2797">
        <w:rPr>
          <w:rFonts w:ascii="Courier New" w:eastAsia="Times New Roman" w:hAnsi="Courier New" w:cs="Courier New"/>
          <w:b/>
          <w:i/>
          <w:sz w:val="24"/>
          <w:szCs w:val="24"/>
          <w:lang w:eastAsia="pt-BR"/>
        </w:rPr>
        <w:t>00</w:t>
      </w:r>
      <w:r w:rsidR="00853FC1">
        <w:rPr>
          <w:rFonts w:ascii="Courier New" w:eastAsia="Times New Roman" w:hAnsi="Courier New" w:cs="Courier New"/>
          <w:b/>
          <w:i/>
          <w:sz w:val="24"/>
          <w:szCs w:val="24"/>
          <w:lang w:eastAsia="pt-BR"/>
        </w:rPr>
        <w:t>5</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sidR="007B6CA7">
        <w:rPr>
          <w:rFonts w:ascii="Courier New" w:eastAsia="Times New Roman" w:hAnsi="Courier New" w:cs="Courier New"/>
          <w:b/>
          <w:i/>
          <w:sz w:val="24"/>
          <w:szCs w:val="24"/>
          <w:lang w:eastAsia="pt-BR"/>
        </w:rPr>
        <w:t>3</w:t>
      </w:r>
      <w:r w:rsidR="00DC2797">
        <w:rPr>
          <w:rFonts w:ascii="Courier New" w:eastAsia="Times New Roman" w:hAnsi="Courier New" w:cs="Courier New"/>
          <w:b/>
          <w:i/>
          <w:sz w:val="24"/>
          <w:szCs w:val="24"/>
          <w:lang w:eastAsia="pt-BR"/>
        </w:rPr>
        <w:t>.</w:t>
      </w:r>
    </w:p>
    <w:p w14:paraId="3FD82CAC" w14:textId="0135EA4D" w:rsidR="00077632" w:rsidRPr="00DC2797" w:rsidRDefault="00DC2797" w:rsidP="00077632">
      <w:pPr>
        <w:autoSpaceDE w:val="0"/>
        <w:autoSpaceDN w:val="0"/>
        <w:adjustRightInd w:val="0"/>
        <w:spacing w:after="2" w:line="359" w:lineRule="auto"/>
        <w:ind w:left="10" w:right="1" w:hanging="10"/>
        <w:jc w:val="both"/>
        <w:rPr>
          <w:rFonts w:ascii="Courier New" w:hAnsi="Courier New" w:cs="Courier New"/>
          <w:b/>
          <w:bCs/>
          <w:color w:val="000000"/>
          <w:sz w:val="24"/>
          <w:szCs w:val="24"/>
          <w:lang w:eastAsia="pt-BR"/>
        </w:rPr>
      </w:pPr>
      <w:r w:rsidRPr="00DC2797">
        <w:rPr>
          <w:rFonts w:ascii="Courier New" w:hAnsi="Courier New" w:cs="Courier New"/>
          <w:b/>
          <w:bCs/>
          <w:color w:val="000000"/>
          <w:sz w:val="24"/>
          <w:szCs w:val="24"/>
          <w:lang w:eastAsia="pt-BR"/>
        </w:rPr>
        <w:t xml:space="preserve">AUTORIA: </w:t>
      </w:r>
      <w:r w:rsidR="00077632">
        <w:rPr>
          <w:rFonts w:ascii="Courier New" w:hAnsi="Courier New" w:cs="Courier New"/>
          <w:b/>
          <w:bCs/>
          <w:color w:val="000000"/>
          <w:sz w:val="24"/>
          <w:szCs w:val="24"/>
          <w:lang w:eastAsia="pt-BR"/>
        </w:rPr>
        <w:t>MESA DIRETORA</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07CD8C63" w14:textId="602A0D02" w:rsidR="00853FC1" w:rsidRPr="00853FC1" w:rsidRDefault="00B84634" w:rsidP="00853FC1">
      <w:pPr>
        <w:autoSpaceDE w:val="0"/>
        <w:autoSpaceDN w:val="0"/>
        <w:adjustRightInd w:val="0"/>
        <w:ind w:right="4251"/>
        <w:jc w:val="both"/>
        <w:rPr>
          <w:rFonts w:ascii="Courier New" w:hAnsi="Courier New" w:cs="Courier New"/>
          <w:bCs/>
          <w:color w:val="000000"/>
          <w:sz w:val="24"/>
          <w:szCs w:val="24"/>
          <w:lang w:eastAsia="pt-BR"/>
        </w:rPr>
      </w:pPr>
      <w:r w:rsidRPr="009652F8">
        <w:rPr>
          <w:rFonts w:ascii="Courier New" w:eastAsia="Times New Roman" w:hAnsi="Courier New" w:cs="Courier New"/>
          <w:b/>
          <w:sz w:val="24"/>
          <w:szCs w:val="20"/>
          <w:lang w:eastAsia="pt-BR"/>
        </w:rPr>
        <w:t>SÚMULA</w:t>
      </w:r>
      <w:r w:rsidR="00326C51" w:rsidRPr="009652F8">
        <w:rPr>
          <w:rFonts w:ascii="Courier New" w:eastAsia="Times New Roman" w:hAnsi="Courier New" w:cs="Courier New"/>
          <w:b/>
          <w:sz w:val="24"/>
          <w:szCs w:val="20"/>
          <w:lang w:eastAsia="pt-BR"/>
        </w:rPr>
        <w:t>:</w:t>
      </w:r>
      <w:r w:rsidR="00940DAF" w:rsidRPr="009652F8">
        <w:rPr>
          <w:rFonts w:ascii="Courier New" w:hAnsi="Courier New" w:cs="Courier New"/>
          <w:color w:val="000000"/>
          <w:sz w:val="24"/>
          <w:szCs w:val="24"/>
          <w:lang w:eastAsia="pt-BR"/>
        </w:rPr>
        <w:t xml:space="preserve"> </w:t>
      </w:r>
      <w:r w:rsidR="00853FC1" w:rsidRPr="00853FC1">
        <w:rPr>
          <w:rFonts w:ascii="Courier New" w:hAnsi="Courier New" w:cs="Courier New"/>
          <w:bCs/>
          <w:color w:val="000000"/>
          <w:sz w:val="24"/>
          <w:szCs w:val="24"/>
          <w:lang w:eastAsia="pt-BR"/>
        </w:rPr>
        <w:t>“Dispõe sobre autorização ao Poder Legislativo para filiar-se a Un</w:t>
      </w:r>
      <w:r w:rsidR="004E14C3">
        <w:rPr>
          <w:rFonts w:ascii="Courier New" w:hAnsi="Courier New" w:cs="Courier New"/>
          <w:bCs/>
          <w:color w:val="000000"/>
          <w:sz w:val="24"/>
          <w:szCs w:val="24"/>
          <w:lang w:eastAsia="pt-BR"/>
        </w:rPr>
        <w:t>ião</w:t>
      </w:r>
      <w:r w:rsidR="00853FC1" w:rsidRPr="00853FC1">
        <w:rPr>
          <w:rFonts w:ascii="Courier New" w:hAnsi="Courier New" w:cs="Courier New"/>
          <w:bCs/>
          <w:color w:val="000000"/>
          <w:sz w:val="24"/>
          <w:szCs w:val="24"/>
          <w:lang w:eastAsia="pt-BR"/>
        </w:rPr>
        <w:t xml:space="preserve"> das Câmaras Municipais do Estado de Mato Grosso – UCMMAT</w:t>
      </w:r>
      <w:r w:rsidR="004E14C3">
        <w:rPr>
          <w:rFonts w:ascii="Courier New" w:hAnsi="Courier New" w:cs="Courier New"/>
          <w:bCs/>
          <w:color w:val="000000"/>
          <w:sz w:val="24"/>
          <w:szCs w:val="24"/>
          <w:lang w:eastAsia="pt-BR"/>
        </w:rPr>
        <w:t>,</w:t>
      </w:r>
      <w:r w:rsidR="00853FC1" w:rsidRPr="00853FC1">
        <w:rPr>
          <w:rFonts w:ascii="Courier New" w:hAnsi="Courier New" w:cs="Courier New"/>
          <w:bCs/>
          <w:color w:val="000000"/>
          <w:sz w:val="24"/>
          <w:szCs w:val="24"/>
          <w:lang w:eastAsia="pt-BR"/>
        </w:rPr>
        <w:t xml:space="preserve"> e da outras provid</w:t>
      </w:r>
      <w:r w:rsidR="004E14C3">
        <w:rPr>
          <w:rFonts w:ascii="Courier New" w:hAnsi="Courier New" w:cs="Courier New"/>
          <w:bCs/>
          <w:color w:val="000000"/>
          <w:sz w:val="24"/>
          <w:szCs w:val="24"/>
          <w:lang w:eastAsia="pt-BR"/>
        </w:rPr>
        <w:t>ê</w:t>
      </w:r>
      <w:r w:rsidR="00853FC1" w:rsidRPr="00853FC1">
        <w:rPr>
          <w:rFonts w:ascii="Courier New" w:hAnsi="Courier New" w:cs="Courier New"/>
          <w:bCs/>
          <w:color w:val="000000"/>
          <w:sz w:val="24"/>
          <w:szCs w:val="24"/>
          <w:lang w:eastAsia="pt-BR"/>
        </w:rPr>
        <w:t>ncias.”</w:t>
      </w:r>
    </w:p>
    <w:p w14:paraId="77A4F463" w14:textId="738F6DAE" w:rsidR="006A372F" w:rsidRPr="006A372F" w:rsidRDefault="006A372F" w:rsidP="006A372F">
      <w:pPr>
        <w:autoSpaceDE w:val="0"/>
        <w:autoSpaceDN w:val="0"/>
        <w:adjustRightInd w:val="0"/>
        <w:ind w:right="4251"/>
        <w:jc w:val="both"/>
        <w:rPr>
          <w:rFonts w:ascii="Courier New" w:eastAsia="Times New Roman" w:hAnsi="Courier New" w:cs="Courier New"/>
          <w:i/>
          <w:sz w:val="24"/>
          <w:szCs w:val="24"/>
          <w:lang w:eastAsia="pt-BR"/>
        </w:rPr>
      </w:pPr>
    </w:p>
    <w:p w14:paraId="7080D76B" w14:textId="58C4C323" w:rsidR="00B00214" w:rsidRDefault="002E4816" w:rsidP="00B84634">
      <w:pPr>
        <w:spacing w:line="276" w:lineRule="auto"/>
        <w:ind w:right="3684"/>
        <w:jc w:val="both"/>
        <w:rPr>
          <w:rFonts w:ascii="Courier New" w:eastAsia="Times New Roman" w:hAnsi="Courier New" w:cs="Courier New"/>
          <w:b/>
          <w:sz w:val="24"/>
          <w:szCs w:val="20"/>
          <w:lang w:eastAsia="pt-BR"/>
        </w:rPr>
      </w:pPr>
      <w:r w:rsidRPr="002E4816">
        <w:rPr>
          <w:rFonts w:ascii="Courier New" w:eastAsia="Times New Roman" w:hAnsi="Courier New" w:cs="Courier New"/>
          <w:sz w:val="24"/>
          <w:szCs w:val="24"/>
          <w:lang w:eastAsia="pt-BR"/>
        </w:rPr>
        <w:t xml:space="preserve"> </w:t>
      </w:r>
    </w:p>
    <w:p w14:paraId="6978AAA3" w14:textId="5895B9F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77597C97" w14:textId="77777777" w:rsidR="00853FC1" w:rsidRDefault="00853FC1" w:rsidP="00B84634">
      <w:pPr>
        <w:spacing w:after="0" w:line="240" w:lineRule="auto"/>
        <w:ind w:firstLine="1134"/>
        <w:jc w:val="both"/>
        <w:rPr>
          <w:rFonts w:ascii="Courier New" w:eastAsia="Times New Roman" w:hAnsi="Courier New" w:cs="Courier New"/>
          <w:bCs/>
          <w:sz w:val="24"/>
          <w:szCs w:val="24"/>
          <w:lang w:eastAsia="pt-BR"/>
        </w:rPr>
      </w:pPr>
    </w:p>
    <w:p w14:paraId="453F426A" w14:textId="77777777" w:rsidR="00853FC1" w:rsidRPr="00853FC1" w:rsidRDefault="00853FC1" w:rsidP="00853FC1">
      <w:pPr>
        <w:spacing w:after="0" w:line="240" w:lineRule="auto"/>
        <w:jc w:val="both"/>
        <w:rPr>
          <w:rFonts w:ascii="Courier New" w:eastAsiaTheme="minorHAnsi" w:hAnsi="Courier New" w:cs="Courier New"/>
        </w:rPr>
      </w:pPr>
    </w:p>
    <w:p w14:paraId="26E3C08A" w14:textId="77777777" w:rsidR="00853FC1" w:rsidRPr="00853FC1" w:rsidRDefault="00853FC1" w:rsidP="00853FC1">
      <w:pPr>
        <w:spacing w:after="0" w:line="240" w:lineRule="auto"/>
        <w:jc w:val="both"/>
        <w:rPr>
          <w:rFonts w:ascii="Courier New" w:eastAsiaTheme="minorHAnsi" w:hAnsi="Courier New" w:cs="Courier New"/>
        </w:rPr>
      </w:pPr>
      <w:r w:rsidRPr="00853FC1">
        <w:rPr>
          <w:rFonts w:ascii="Courier New" w:eastAsiaTheme="minorHAnsi" w:hAnsi="Courier New" w:cs="Courier New"/>
        </w:rPr>
        <w:t xml:space="preserve">       </w:t>
      </w:r>
      <w:r w:rsidRPr="00853FC1">
        <w:rPr>
          <w:rFonts w:ascii="Courier New" w:eastAsiaTheme="minorHAnsi" w:hAnsi="Courier New" w:cs="Courier New"/>
          <w:b/>
          <w:bCs/>
        </w:rPr>
        <w:t>Art. 1º</w:t>
      </w:r>
      <w:r w:rsidRPr="00853FC1">
        <w:rPr>
          <w:rFonts w:ascii="Courier New" w:eastAsiaTheme="minorHAnsi" w:hAnsi="Courier New" w:cs="Courier New"/>
        </w:rPr>
        <w:t xml:space="preserve"> Fica o Poder Legislativo Municipal autorizado a filiar-se a UCMMAT (União das Câmaras Municipais do Estado de Mato Grosso), pessoa jurídica de direito privado, na forma de Associação Civil, sem fins lucrativos, localizada na Capital do Estado de Mato Grosso Cuiabá, e repassar mensalmente recursos financeiros a título de contribuição associativa.</w:t>
      </w:r>
    </w:p>
    <w:p w14:paraId="0A5E346B" w14:textId="77777777" w:rsidR="00853FC1" w:rsidRPr="00853FC1" w:rsidRDefault="00853FC1" w:rsidP="00853FC1">
      <w:pPr>
        <w:spacing w:after="0" w:line="240" w:lineRule="auto"/>
        <w:jc w:val="both"/>
        <w:rPr>
          <w:rFonts w:ascii="Courier New" w:eastAsiaTheme="minorHAnsi" w:hAnsi="Courier New" w:cs="Courier New"/>
        </w:rPr>
      </w:pPr>
    </w:p>
    <w:p w14:paraId="5B0DAEE2" w14:textId="77777777" w:rsidR="00853FC1" w:rsidRPr="00853FC1" w:rsidRDefault="00853FC1" w:rsidP="00853FC1">
      <w:pPr>
        <w:spacing w:after="0" w:line="240" w:lineRule="auto"/>
        <w:ind w:firstLine="567"/>
        <w:jc w:val="both"/>
        <w:rPr>
          <w:rFonts w:ascii="Courier New" w:eastAsiaTheme="minorHAnsi" w:hAnsi="Courier New" w:cs="Courier New"/>
        </w:rPr>
      </w:pPr>
      <w:r w:rsidRPr="00853FC1">
        <w:rPr>
          <w:rFonts w:ascii="Courier New" w:eastAsiaTheme="minorHAnsi" w:hAnsi="Courier New" w:cs="Courier New"/>
          <w:b/>
          <w:bCs/>
        </w:rPr>
        <w:t>Parágrafo único.</w:t>
      </w:r>
      <w:r w:rsidRPr="00853FC1">
        <w:rPr>
          <w:rFonts w:ascii="Courier New" w:eastAsiaTheme="minorHAnsi" w:hAnsi="Courier New" w:cs="Courier New"/>
        </w:rPr>
        <w:t xml:space="preserve"> A filiação se dará através da assinatura de Termo de Filiação e Cooperação Técnica, conforme minuta que segue no ANEXO ÚNICO da presente Lei, passando a ser parte integrante dessa Lei.</w:t>
      </w:r>
    </w:p>
    <w:p w14:paraId="36FAEEEA" w14:textId="77777777" w:rsidR="00853FC1" w:rsidRPr="00853FC1" w:rsidRDefault="00853FC1" w:rsidP="00853FC1">
      <w:pPr>
        <w:spacing w:after="0" w:line="240" w:lineRule="auto"/>
        <w:jc w:val="both"/>
        <w:rPr>
          <w:rFonts w:ascii="Courier New" w:eastAsiaTheme="minorHAnsi" w:hAnsi="Courier New" w:cs="Courier New"/>
        </w:rPr>
      </w:pPr>
    </w:p>
    <w:p w14:paraId="53AC668A" w14:textId="77777777" w:rsidR="00853FC1" w:rsidRPr="00853FC1" w:rsidRDefault="00853FC1" w:rsidP="00853FC1">
      <w:pPr>
        <w:spacing w:after="0" w:line="240" w:lineRule="auto"/>
        <w:jc w:val="both"/>
        <w:rPr>
          <w:rFonts w:ascii="Courier New" w:eastAsiaTheme="minorHAnsi" w:hAnsi="Courier New" w:cs="Courier New"/>
        </w:rPr>
      </w:pPr>
      <w:r w:rsidRPr="00853FC1">
        <w:rPr>
          <w:rFonts w:ascii="Courier New" w:eastAsiaTheme="minorHAnsi" w:hAnsi="Courier New" w:cs="Courier New"/>
          <w:b/>
          <w:bCs/>
        </w:rPr>
        <w:t xml:space="preserve">      Art. 2º</w:t>
      </w:r>
      <w:r w:rsidRPr="00853FC1">
        <w:rPr>
          <w:rFonts w:ascii="Courier New" w:eastAsiaTheme="minorHAnsi" w:hAnsi="Courier New" w:cs="Courier New"/>
        </w:rPr>
        <w:t xml:space="preserve"> Para custear a filiação junto a UCMMAT, onde contribuirá financeiramente com a entidade representativa em valores mensais a ser estabelecido em Assembleia Geral da mesma, às mensalidades correrão por conta de dotação própria vigente no orçamento dessa Câmara.</w:t>
      </w:r>
    </w:p>
    <w:p w14:paraId="17E6ACAE" w14:textId="77777777" w:rsidR="00853FC1" w:rsidRPr="00853FC1" w:rsidRDefault="00853FC1" w:rsidP="00853FC1">
      <w:pPr>
        <w:spacing w:after="0" w:line="240" w:lineRule="auto"/>
        <w:jc w:val="both"/>
        <w:rPr>
          <w:rFonts w:ascii="Courier New" w:eastAsiaTheme="minorHAnsi" w:hAnsi="Courier New" w:cs="Courier New"/>
        </w:rPr>
      </w:pPr>
    </w:p>
    <w:p w14:paraId="077B3BF2" w14:textId="77777777" w:rsidR="00853FC1" w:rsidRPr="00853FC1" w:rsidRDefault="00853FC1" w:rsidP="00853FC1">
      <w:pPr>
        <w:spacing w:after="0" w:line="240" w:lineRule="auto"/>
        <w:jc w:val="both"/>
        <w:rPr>
          <w:rFonts w:ascii="Courier New" w:eastAsiaTheme="minorHAnsi" w:hAnsi="Courier New" w:cs="Courier New"/>
        </w:rPr>
      </w:pPr>
      <w:r w:rsidRPr="00853FC1">
        <w:rPr>
          <w:rFonts w:ascii="Courier New" w:eastAsiaTheme="minorHAnsi" w:hAnsi="Courier New" w:cs="Courier New"/>
          <w:b/>
          <w:bCs/>
        </w:rPr>
        <w:t xml:space="preserve">      Art. 3º</w:t>
      </w:r>
      <w:r w:rsidRPr="00853FC1">
        <w:rPr>
          <w:rFonts w:ascii="Courier New" w:eastAsiaTheme="minorHAnsi" w:hAnsi="Courier New" w:cs="Courier New"/>
        </w:rPr>
        <w:t xml:space="preserve"> Esta Lei entra em vigor na data de sua publicação, revogam-se as disposições em contrário.</w:t>
      </w:r>
    </w:p>
    <w:p w14:paraId="57AF6B97"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7FBF69CD" w14:textId="499CB4A3" w:rsidR="006A372F" w:rsidRPr="006A372F" w:rsidRDefault="006A372F" w:rsidP="006A372F">
      <w:pPr>
        <w:shd w:val="clear" w:color="auto" w:fill="FFFFFF"/>
        <w:spacing w:after="0" w:line="240" w:lineRule="auto"/>
        <w:jc w:val="right"/>
        <w:rPr>
          <w:rFonts w:ascii="Courier New" w:eastAsia="Times New Roman" w:hAnsi="Courier New" w:cs="Courier New"/>
          <w:sz w:val="24"/>
          <w:szCs w:val="24"/>
          <w:lang w:eastAsia="pt-BR"/>
        </w:rPr>
      </w:pPr>
      <w:r w:rsidRPr="006A372F">
        <w:rPr>
          <w:rFonts w:ascii="Courier New" w:eastAsia="Times New Roman" w:hAnsi="Courier New" w:cs="Courier New"/>
          <w:color w:val="000000"/>
          <w:sz w:val="24"/>
          <w:szCs w:val="24"/>
          <w:lang w:eastAsia="pt-BR"/>
        </w:rPr>
        <w:t>Itanhangá, 1</w:t>
      </w:r>
      <w:r>
        <w:rPr>
          <w:rFonts w:ascii="Courier New" w:eastAsia="Times New Roman" w:hAnsi="Courier New" w:cs="Courier New"/>
          <w:color w:val="000000"/>
          <w:sz w:val="24"/>
          <w:szCs w:val="24"/>
          <w:lang w:eastAsia="pt-BR"/>
        </w:rPr>
        <w:t>7</w:t>
      </w:r>
      <w:r w:rsidRPr="006A372F">
        <w:rPr>
          <w:rFonts w:ascii="Courier New" w:eastAsia="Times New Roman" w:hAnsi="Courier New" w:cs="Courier New"/>
          <w:color w:val="000000"/>
          <w:sz w:val="24"/>
          <w:szCs w:val="24"/>
          <w:lang w:eastAsia="pt-BR"/>
        </w:rPr>
        <w:t xml:space="preserve"> de abril de 2023.</w:t>
      </w:r>
    </w:p>
    <w:p w14:paraId="6D4AD787" w14:textId="77777777" w:rsidR="006A372F" w:rsidRPr="006A372F" w:rsidRDefault="006A372F" w:rsidP="006A372F">
      <w:pPr>
        <w:spacing w:after="0" w:line="240" w:lineRule="auto"/>
        <w:jc w:val="center"/>
        <w:rPr>
          <w:rFonts w:ascii="Courier New" w:hAnsi="Courier New" w:cs="Courier New"/>
          <w:b/>
          <w:sz w:val="24"/>
          <w:szCs w:val="24"/>
        </w:rPr>
      </w:pPr>
    </w:p>
    <w:p w14:paraId="6B3B5232" w14:textId="77777777" w:rsidR="006A372F" w:rsidRPr="006A372F" w:rsidRDefault="006A372F" w:rsidP="006A372F">
      <w:pPr>
        <w:spacing w:after="0" w:line="240" w:lineRule="auto"/>
        <w:rPr>
          <w:rFonts w:ascii="Courier New" w:hAnsi="Courier New" w:cs="Courier New"/>
          <w:sz w:val="24"/>
          <w:szCs w:val="24"/>
          <w:lang w:eastAsia="pt-BR"/>
        </w:rPr>
      </w:pPr>
      <w:r w:rsidRPr="006A372F">
        <w:rPr>
          <w:rFonts w:ascii="Courier New" w:hAnsi="Courier New" w:cs="Courier New"/>
          <w:b/>
          <w:bCs/>
          <w:sz w:val="24"/>
          <w:szCs w:val="24"/>
          <w:lang w:eastAsia="pt-BR"/>
        </w:rPr>
        <w:t xml:space="preserve">Publique-se </w:t>
      </w:r>
    </w:p>
    <w:p w14:paraId="27415131" w14:textId="37200490" w:rsidR="006A372F" w:rsidRDefault="006A372F" w:rsidP="006A372F">
      <w:pPr>
        <w:spacing w:after="0" w:line="240" w:lineRule="auto"/>
        <w:rPr>
          <w:rFonts w:ascii="Courier New" w:eastAsia="Times New Roman" w:hAnsi="Courier New" w:cs="Courier New"/>
          <w:sz w:val="24"/>
          <w:szCs w:val="24"/>
          <w:lang w:eastAsia="pt-BR"/>
        </w:rPr>
      </w:pPr>
      <w:r w:rsidRPr="006A372F">
        <w:rPr>
          <w:rFonts w:ascii="Courier New" w:hAnsi="Courier New" w:cs="Courier New"/>
          <w:b/>
          <w:bCs/>
          <w:sz w:val="24"/>
          <w:szCs w:val="24"/>
          <w:lang w:eastAsia="pt-BR"/>
        </w:rPr>
        <w:t xml:space="preserve">Cumpra-se. </w:t>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p>
    <w:p w14:paraId="2D733CCF" w14:textId="77777777" w:rsidR="00853FC1" w:rsidRPr="006A372F" w:rsidRDefault="00853FC1" w:rsidP="006A372F">
      <w:pPr>
        <w:spacing w:after="0" w:line="240" w:lineRule="auto"/>
        <w:rPr>
          <w:rFonts w:ascii="Courier New" w:eastAsia="Times New Roman" w:hAnsi="Courier New" w:cs="Courier New"/>
          <w:b/>
          <w:sz w:val="24"/>
          <w:szCs w:val="24"/>
        </w:rPr>
      </w:pPr>
    </w:p>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1"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3AB42B02" w:rsidR="006C7AAC"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1"/>
    </w:p>
    <w:sectPr w:rsidR="006C7AAC" w:rsidSect="005471A1">
      <w:headerReference w:type="default" r:id="rId7"/>
      <w:footerReference w:type="default" r:id="rId8"/>
      <w:pgSz w:w="11906" w:h="16838"/>
      <w:pgMar w:top="1417" w:right="849"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002991"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C0A7D9" w:rsidR="008E3D76" w:rsidRDefault="004E14C3"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518636194" name="Imagem 151863619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8E3D76"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6"/>
  </w:num>
  <w:num w:numId="3" w16cid:durableId="992024667">
    <w:abstractNumId w:val="1"/>
  </w:num>
  <w:num w:numId="4" w16cid:durableId="2112703509">
    <w:abstractNumId w:val="2"/>
  </w:num>
  <w:num w:numId="5" w16cid:durableId="2014841077">
    <w:abstractNumId w:val="5"/>
  </w:num>
  <w:num w:numId="6" w16cid:durableId="1183012910">
    <w:abstractNumId w:val="4"/>
  </w:num>
  <w:num w:numId="7" w16cid:durableId="1935353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671C"/>
    <w:rsid w:val="00077632"/>
    <w:rsid w:val="00094BDB"/>
    <w:rsid w:val="000A544C"/>
    <w:rsid w:val="00122252"/>
    <w:rsid w:val="002A3259"/>
    <w:rsid w:val="002E4816"/>
    <w:rsid w:val="002E7AB1"/>
    <w:rsid w:val="0032188C"/>
    <w:rsid w:val="00326C51"/>
    <w:rsid w:val="003304FF"/>
    <w:rsid w:val="00433A9D"/>
    <w:rsid w:val="00462D80"/>
    <w:rsid w:val="004D56D7"/>
    <w:rsid w:val="004E14C3"/>
    <w:rsid w:val="00561654"/>
    <w:rsid w:val="00570347"/>
    <w:rsid w:val="006A372F"/>
    <w:rsid w:val="006C0B5A"/>
    <w:rsid w:val="006C7AAC"/>
    <w:rsid w:val="006E3509"/>
    <w:rsid w:val="00701CD3"/>
    <w:rsid w:val="0071656E"/>
    <w:rsid w:val="00725BEE"/>
    <w:rsid w:val="00784115"/>
    <w:rsid w:val="007B6CA7"/>
    <w:rsid w:val="007B78C8"/>
    <w:rsid w:val="008246B1"/>
    <w:rsid w:val="00853FC1"/>
    <w:rsid w:val="008742D9"/>
    <w:rsid w:val="00904884"/>
    <w:rsid w:val="009269D6"/>
    <w:rsid w:val="00940DAF"/>
    <w:rsid w:val="009652F8"/>
    <w:rsid w:val="00966359"/>
    <w:rsid w:val="00A2385C"/>
    <w:rsid w:val="00A37EAE"/>
    <w:rsid w:val="00B00214"/>
    <w:rsid w:val="00B130C6"/>
    <w:rsid w:val="00B84634"/>
    <w:rsid w:val="00C060EE"/>
    <w:rsid w:val="00C36C8B"/>
    <w:rsid w:val="00C50689"/>
    <w:rsid w:val="00C903B9"/>
    <w:rsid w:val="00CC2BF8"/>
    <w:rsid w:val="00D50087"/>
    <w:rsid w:val="00D726CD"/>
    <w:rsid w:val="00DB5E26"/>
    <w:rsid w:val="00DC2797"/>
    <w:rsid w:val="00DD740A"/>
    <w:rsid w:val="00E50F8C"/>
    <w:rsid w:val="00F1237B"/>
    <w:rsid w:val="00F207D9"/>
    <w:rsid w:val="00F40990"/>
    <w:rsid w:val="00F916C4"/>
    <w:rsid w:val="00FB009F"/>
    <w:rsid w:val="00FB596C"/>
    <w:rsid w:val="00FD6105"/>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1444</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4</cp:revision>
  <cp:lastPrinted>2023-04-17T23:52:00Z</cp:lastPrinted>
  <dcterms:created xsi:type="dcterms:W3CDTF">2023-04-17T23:55:00Z</dcterms:created>
  <dcterms:modified xsi:type="dcterms:W3CDTF">2023-04-17T23:58:00Z</dcterms:modified>
</cp:coreProperties>
</file>