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42EA" w14:textId="7A7C5D42" w:rsidR="006711D8" w:rsidRPr="00AD4F94" w:rsidRDefault="00576699" w:rsidP="00AD4F94">
      <w:pPr>
        <w:pStyle w:val="SemEspaamento"/>
        <w:rPr>
          <w:b/>
          <w:bCs/>
        </w:rPr>
      </w:pPr>
      <w:r w:rsidRPr="00AD4F94">
        <w:rPr>
          <w:b/>
          <w:bCs/>
        </w:rPr>
        <w:t>PROJETO DE LEI</w:t>
      </w:r>
      <w:r w:rsidR="006711D8" w:rsidRPr="00AD4F94">
        <w:rPr>
          <w:b/>
          <w:bCs/>
        </w:rPr>
        <w:t xml:space="preserve"> DO LEGISLATIVO</w:t>
      </w:r>
      <w:r w:rsidRPr="00AD4F94">
        <w:rPr>
          <w:b/>
          <w:bCs/>
        </w:rPr>
        <w:t xml:space="preserve"> Nº </w:t>
      </w:r>
      <w:r w:rsidR="006711D8" w:rsidRPr="00AD4F94">
        <w:rPr>
          <w:b/>
          <w:bCs/>
        </w:rPr>
        <w:t>00</w:t>
      </w:r>
      <w:r w:rsidR="00B1600F">
        <w:rPr>
          <w:b/>
          <w:bCs/>
        </w:rPr>
        <w:t>1</w:t>
      </w:r>
      <w:r w:rsidRPr="00AD4F94">
        <w:rPr>
          <w:b/>
          <w:bCs/>
        </w:rPr>
        <w:t>/202</w:t>
      </w:r>
      <w:r w:rsidR="00AA6716">
        <w:rPr>
          <w:b/>
          <w:bCs/>
        </w:rPr>
        <w:t>2</w:t>
      </w:r>
      <w:r w:rsidR="006711D8" w:rsidRPr="00AD4F94">
        <w:rPr>
          <w:b/>
          <w:bCs/>
        </w:rPr>
        <w:t>.</w:t>
      </w:r>
    </w:p>
    <w:p w14:paraId="0EE15E29" w14:textId="404691C6" w:rsidR="006711D8" w:rsidRDefault="006711D8" w:rsidP="00AD4F94">
      <w:pPr>
        <w:pStyle w:val="SemEspaamento"/>
      </w:pPr>
      <w:r w:rsidRPr="00AD4F94">
        <w:rPr>
          <w:b/>
          <w:bCs/>
        </w:rPr>
        <w:t>DATA:</w:t>
      </w:r>
      <w:r>
        <w:t xml:space="preserve"> 0</w:t>
      </w:r>
      <w:r w:rsidR="00AA6716">
        <w:t>8 DE MARÇO DE 2022</w:t>
      </w:r>
    </w:p>
    <w:p w14:paraId="0FC7B0DF" w14:textId="402D248A" w:rsidR="001B3E96" w:rsidRDefault="006711D8" w:rsidP="00AD4F94">
      <w:pPr>
        <w:pStyle w:val="SemEspaamento"/>
      </w:pPr>
      <w:r w:rsidRPr="00AD4F94">
        <w:rPr>
          <w:b/>
          <w:bCs/>
        </w:rPr>
        <w:t>AUTORIA:</w:t>
      </w:r>
      <w:r>
        <w:t xml:space="preserve"> MARCEL MENEZES MEURER</w:t>
      </w:r>
      <w:r w:rsidR="00AD4F94">
        <w:t>-PP.</w:t>
      </w:r>
      <w:r w:rsidR="00576699">
        <w:t xml:space="preserve">                                                    </w:t>
      </w:r>
    </w:p>
    <w:p w14:paraId="7AD91E98" w14:textId="77777777" w:rsidR="001B3E96" w:rsidRDefault="00576699">
      <w:pPr>
        <w:spacing w:after="114" w:line="259" w:lineRule="auto"/>
        <w:ind w:left="0" w:right="0" w:firstLine="0"/>
        <w:jc w:val="left"/>
      </w:pPr>
      <w:r>
        <w:rPr>
          <w:b/>
        </w:rPr>
        <w:t xml:space="preserve"> </w:t>
      </w:r>
    </w:p>
    <w:p w14:paraId="606A053A" w14:textId="59B21C39" w:rsidR="00FD544C" w:rsidRPr="001B20E8" w:rsidRDefault="006711D8" w:rsidP="001B20E8">
      <w:pPr>
        <w:pStyle w:val="SemEspaamento"/>
        <w:ind w:right="3687"/>
        <w:rPr>
          <w:i/>
          <w:iCs/>
          <w:color w:val="000000" w:themeColor="text1"/>
          <w:szCs w:val="24"/>
        </w:rPr>
      </w:pPr>
      <w:r>
        <w:rPr>
          <w:b/>
        </w:rPr>
        <w:t>SÚMULA</w:t>
      </w:r>
      <w:r w:rsidR="00EC094E">
        <w:rPr>
          <w:b/>
        </w:rPr>
        <w:t>:</w:t>
      </w:r>
      <w:r w:rsidR="00FD544C" w:rsidRPr="00AD4F94">
        <w:t xml:space="preserve"> </w:t>
      </w:r>
      <w:r w:rsidR="00541C13" w:rsidRPr="001B20E8">
        <w:rPr>
          <w:i/>
          <w:iCs/>
        </w:rPr>
        <w:t>“FI</w:t>
      </w:r>
      <w:r w:rsidR="00A9178D">
        <w:rPr>
          <w:i/>
          <w:iCs/>
        </w:rPr>
        <w:t xml:space="preserve">CA ESTABELECIDA </w:t>
      </w:r>
      <w:r w:rsidR="00541C13" w:rsidRPr="001B20E8">
        <w:rPr>
          <w:i/>
          <w:iCs/>
        </w:rPr>
        <w:t xml:space="preserve">A OBRIGATORIEDADE DE PRIORIDADE DE ATENDIMENTO PREFERENCIAL TAMBÉM ÀS PESSOAS COM AUTISMO EM TODOS OS ESTABELECIMENTOS </w:t>
      </w:r>
      <w:r w:rsidR="006100A1" w:rsidRPr="001B20E8">
        <w:rPr>
          <w:i/>
          <w:iCs/>
        </w:rPr>
        <w:t xml:space="preserve">PÚBLICOS E PRIVADOS </w:t>
      </w:r>
      <w:r w:rsidR="00541C13" w:rsidRPr="001B20E8">
        <w:rPr>
          <w:i/>
          <w:iCs/>
        </w:rPr>
        <w:t xml:space="preserve">DO MUNÍCIPIO DE </w:t>
      </w:r>
      <w:r w:rsidR="006100A1" w:rsidRPr="001B20E8">
        <w:rPr>
          <w:i/>
          <w:iCs/>
        </w:rPr>
        <w:t>ITANHANGÁ</w:t>
      </w:r>
      <w:r w:rsidR="00541C13" w:rsidRPr="001B20E8">
        <w:rPr>
          <w:i/>
          <w:iCs/>
        </w:rPr>
        <w:t>.”</w:t>
      </w:r>
    </w:p>
    <w:p w14:paraId="7677A746" w14:textId="72C28474" w:rsidR="001B3E96" w:rsidRPr="00FD544C" w:rsidRDefault="00576699" w:rsidP="00AD4F94">
      <w:pPr>
        <w:pStyle w:val="SemEspaamento"/>
        <w:rPr>
          <w:color w:val="000000" w:themeColor="text1"/>
          <w:szCs w:val="24"/>
        </w:rPr>
      </w:pPr>
      <w:r w:rsidRPr="00FD544C">
        <w:rPr>
          <w:color w:val="000000" w:themeColor="text1"/>
          <w:szCs w:val="24"/>
        </w:rPr>
        <w:t xml:space="preserve"> </w:t>
      </w:r>
    </w:p>
    <w:p w14:paraId="4EB9CC94" w14:textId="48EA2BFF" w:rsidR="00AD4F94" w:rsidRDefault="00AD4F94">
      <w:pPr>
        <w:spacing w:after="0" w:line="360" w:lineRule="auto"/>
        <w:ind w:left="-5" w:right="4822"/>
      </w:pPr>
    </w:p>
    <w:p w14:paraId="59F0D95C" w14:textId="61AAFBBA" w:rsidR="00AD4F94" w:rsidRPr="00E3086B" w:rsidRDefault="00785D6A" w:rsidP="00AD4F94">
      <w:pPr>
        <w:spacing w:after="0" w:line="276" w:lineRule="auto"/>
        <w:ind w:right="-6" w:firstLine="1134"/>
        <w:rPr>
          <w:rFonts w:eastAsia="Times New Roman"/>
          <w:szCs w:val="24"/>
          <w:lang w:val="x-none"/>
        </w:rPr>
      </w:pPr>
      <w:r>
        <w:rPr>
          <w:rFonts w:eastAsia="Times New Roman"/>
          <w:szCs w:val="24"/>
        </w:rPr>
        <w:t>O</w:t>
      </w:r>
      <w:r w:rsidR="00AD4F94" w:rsidRPr="00E3086B">
        <w:rPr>
          <w:rFonts w:eastAsia="Times New Roman"/>
          <w:szCs w:val="24"/>
        </w:rPr>
        <w:t xml:space="preserve"> Senhor Vereador </w:t>
      </w:r>
      <w:r w:rsidR="00AD4F94" w:rsidRPr="00F92D78">
        <w:rPr>
          <w:rFonts w:eastAsia="Times New Roman"/>
          <w:b/>
          <w:i/>
          <w:iCs/>
          <w:szCs w:val="24"/>
        </w:rPr>
        <w:t xml:space="preserve">MARCEL MENEZES </w:t>
      </w:r>
      <w:r w:rsidR="00F13DEA" w:rsidRPr="00F92D78">
        <w:rPr>
          <w:rFonts w:eastAsia="Times New Roman"/>
          <w:b/>
          <w:i/>
          <w:iCs/>
          <w:szCs w:val="24"/>
        </w:rPr>
        <w:t>MEURER –</w:t>
      </w:r>
      <w:r w:rsidR="00AD4F94" w:rsidRPr="00F92D78">
        <w:rPr>
          <w:rFonts w:eastAsia="Times New Roman"/>
          <w:b/>
          <w:i/>
          <w:iCs/>
          <w:szCs w:val="24"/>
        </w:rPr>
        <w:t xml:space="preserve"> PP</w:t>
      </w:r>
      <w:r w:rsidR="00AD4F94" w:rsidRPr="00E3086B">
        <w:rPr>
          <w:rFonts w:eastAsia="Times New Roman"/>
          <w:szCs w:val="24"/>
        </w:rPr>
        <w:t>, no uso de suas atribuições legais e em conformidade com o Art</w:t>
      </w:r>
      <w:r w:rsidR="00AD4F94">
        <w:rPr>
          <w:rFonts w:eastAsia="Times New Roman"/>
          <w:szCs w:val="24"/>
        </w:rPr>
        <w:t>igo</w:t>
      </w:r>
      <w:r w:rsidR="00AD4F94" w:rsidRPr="00E3086B">
        <w:rPr>
          <w:rFonts w:eastAsia="Times New Roman"/>
          <w:szCs w:val="24"/>
        </w:rPr>
        <w:t xml:space="preserve"> 123 do Regimento Interno, e nos termos da Lei Orgânica Municipal, encaminha</w:t>
      </w:r>
      <w:r w:rsidR="00AD4F94" w:rsidRPr="00E3086B">
        <w:rPr>
          <w:rFonts w:eastAsia="Times New Roman"/>
          <w:szCs w:val="24"/>
          <w:lang w:val="x-none" w:eastAsia="x-none"/>
        </w:rPr>
        <w:t xml:space="preserve"> </w:t>
      </w:r>
      <w:r w:rsidR="00AD4F94" w:rsidRPr="00E3086B">
        <w:rPr>
          <w:rFonts w:eastAsia="Times New Roman"/>
          <w:szCs w:val="24"/>
          <w:lang w:val="x-none"/>
        </w:rPr>
        <w:t>para deliberação da Câmara Municipal de Itanhangá o seguinte Projeto de Lei para apreciação dos nobres Vereadores(as):</w:t>
      </w:r>
    </w:p>
    <w:p w14:paraId="398D5483" w14:textId="4E6411AF" w:rsidR="006100A1" w:rsidRPr="006100A1" w:rsidRDefault="00576699" w:rsidP="006100A1">
      <w:pPr>
        <w:spacing w:after="118" w:line="259" w:lineRule="auto"/>
        <w:ind w:left="0" w:right="0" w:firstLine="0"/>
        <w:jc w:val="left"/>
      </w:pPr>
      <w:r>
        <w:t xml:space="preserve">  </w:t>
      </w:r>
    </w:p>
    <w:p w14:paraId="7DF009C4" w14:textId="77777777" w:rsidR="006100A1" w:rsidRDefault="006100A1" w:rsidP="006100A1">
      <w:pPr>
        <w:keepLines/>
        <w:tabs>
          <w:tab w:val="left" w:pos="1134"/>
        </w:tabs>
        <w:rPr>
          <w:b/>
        </w:rPr>
      </w:pPr>
    </w:p>
    <w:p w14:paraId="7CB39EC8" w14:textId="0F7B1EAE" w:rsidR="006100A1" w:rsidRDefault="006100A1" w:rsidP="00785D6A">
      <w:pPr>
        <w:keepLines/>
        <w:tabs>
          <w:tab w:val="left" w:pos="567"/>
        </w:tabs>
        <w:ind w:firstLine="1124"/>
      </w:pPr>
      <w:r>
        <w:rPr>
          <w:b/>
        </w:rPr>
        <w:t>Art. 1º</w:t>
      </w:r>
      <w:r>
        <w:t xml:space="preserve"> </w:t>
      </w:r>
      <w:r>
        <w:tab/>
        <w:t xml:space="preserve">Ficam </w:t>
      </w:r>
      <w:r w:rsidR="00883013">
        <w:t xml:space="preserve">estabelecido o atendimento preferencial </w:t>
      </w:r>
      <w:r>
        <w:t>as pessoas com Transtorno do Espectro Autista</w:t>
      </w:r>
      <w:r w:rsidR="00883013">
        <w:t xml:space="preserve"> (TEA), no Município de Itanhangá-MT</w:t>
      </w:r>
      <w:r>
        <w:t xml:space="preserve">, conforme a Lei nº 12.764, de 27 de dezembro de 2012, amparadas pelo atendimento prioritário em todos os estabelecimentos </w:t>
      </w:r>
      <w:r w:rsidR="00C722EC">
        <w:t xml:space="preserve">PÚBLICOS E PRIVADOS </w:t>
      </w:r>
      <w:r>
        <w:t xml:space="preserve">do município de </w:t>
      </w:r>
      <w:r w:rsidR="00C722EC">
        <w:t>Itanhangá.</w:t>
      </w:r>
      <w:r>
        <w:tab/>
      </w:r>
    </w:p>
    <w:p w14:paraId="11DF6528" w14:textId="77777777" w:rsidR="006100A1" w:rsidRDefault="006100A1" w:rsidP="006100A1">
      <w:pPr>
        <w:keepLines/>
        <w:tabs>
          <w:tab w:val="left" w:pos="567"/>
        </w:tabs>
      </w:pPr>
    </w:p>
    <w:p w14:paraId="423864CE" w14:textId="77777777" w:rsidR="006100A1" w:rsidRDefault="006100A1" w:rsidP="00D413AC">
      <w:pPr>
        <w:keepLines/>
        <w:ind w:firstLine="1124"/>
      </w:pPr>
      <w:r w:rsidRPr="00D413AC">
        <w:rPr>
          <w:b/>
          <w:bCs/>
        </w:rPr>
        <w:t>§ 1º</w:t>
      </w:r>
      <w:r>
        <w:t xml:space="preserve"> Para os efeitos desta Lei, conforme descrito na lei supracitada é considerada pessoa com transtorno do espectro autista aquela portadora de síndrome clínica caracterizada na forma dos seguintes incisos I ou II: </w:t>
      </w:r>
    </w:p>
    <w:p w14:paraId="0880124C" w14:textId="77777777" w:rsidR="006100A1" w:rsidRDefault="006100A1" w:rsidP="006100A1">
      <w:pPr>
        <w:keepLines/>
        <w:ind w:firstLine="567"/>
      </w:pPr>
    </w:p>
    <w:p w14:paraId="344AB0D2" w14:textId="62FC8022" w:rsidR="006100A1" w:rsidRDefault="006100A1" w:rsidP="00D413AC">
      <w:pPr>
        <w:keepLines/>
        <w:ind w:firstLine="1124"/>
      </w:pPr>
      <w:r w:rsidRPr="00D413AC">
        <w:rPr>
          <w:b/>
          <w:bCs/>
        </w:rPr>
        <w:t>I</w:t>
      </w:r>
      <w:r>
        <w:t xml:space="preserve">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w:t>
      </w:r>
    </w:p>
    <w:p w14:paraId="306E3F82" w14:textId="47354BD2" w:rsidR="006100A1" w:rsidRDefault="006100A1" w:rsidP="00D413AC">
      <w:pPr>
        <w:keepLines/>
        <w:ind w:firstLine="1124"/>
      </w:pPr>
      <w:r w:rsidRPr="00D413AC">
        <w:rPr>
          <w:b/>
          <w:bCs/>
        </w:rPr>
        <w:lastRenderedPageBreak/>
        <w:t>II</w:t>
      </w:r>
      <w:r>
        <w:t xml:space="preserve"> - </w:t>
      </w:r>
      <w:r w:rsidR="00C722EC">
        <w:t>Padrões</w:t>
      </w:r>
      <w:r>
        <w:t xml:space="preserve"> restritivos e repetitivos de comportamentos, interesses e atividades, manifestados por comportamentos motores ou verbais estereotipados ou por comportamentos sensoriais incomuns; excessiva aderência a rotinas e padrões de comportamento ritualizados; interesses restritos e fixos. </w:t>
      </w:r>
    </w:p>
    <w:p w14:paraId="10872231" w14:textId="77777777" w:rsidR="006100A1" w:rsidRDefault="006100A1" w:rsidP="006100A1">
      <w:pPr>
        <w:keepLines/>
        <w:ind w:firstLine="567"/>
      </w:pPr>
    </w:p>
    <w:p w14:paraId="2B375B9D" w14:textId="77777777" w:rsidR="006100A1" w:rsidRDefault="006100A1" w:rsidP="006100A1">
      <w:pPr>
        <w:keepLines/>
        <w:ind w:firstLine="567"/>
      </w:pPr>
      <w:r w:rsidRPr="00D413AC">
        <w:rPr>
          <w:b/>
          <w:bCs/>
        </w:rPr>
        <w:t>§ 2º</w:t>
      </w:r>
      <w:r>
        <w:t xml:space="preserve"> São sujeitos ao atendimento prioritário as pessoas citadas no caput do artigo todos os estabelecimentos tanto privados quanto públicos.</w:t>
      </w:r>
    </w:p>
    <w:p w14:paraId="05C25727" w14:textId="77777777" w:rsidR="006100A1" w:rsidRDefault="006100A1" w:rsidP="006100A1">
      <w:pPr>
        <w:keepLines/>
        <w:ind w:firstLine="567"/>
      </w:pPr>
    </w:p>
    <w:p w14:paraId="0B9620BA" w14:textId="77777777" w:rsidR="006100A1" w:rsidRDefault="006100A1" w:rsidP="00D413AC">
      <w:pPr>
        <w:keepLines/>
        <w:ind w:firstLine="1124"/>
      </w:pPr>
      <w:r w:rsidRPr="00D413AC">
        <w:rPr>
          <w:b/>
          <w:bCs/>
        </w:rPr>
        <w:t>§ 3º</w:t>
      </w:r>
      <w:r>
        <w:t xml:space="preserve"> Os mesmos estabelecimentos são obrigados a inserir nas suas placas de atendimento a identificação do símbolo nacional do autismo.</w:t>
      </w:r>
    </w:p>
    <w:p w14:paraId="197243D5" w14:textId="77777777" w:rsidR="006100A1" w:rsidRDefault="006100A1" w:rsidP="006100A1">
      <w:pPr>
        <w:keepLines/>
        <w:ind w:firstLine="567"/>
      </w:pPr>
    </w:p>
    <w:p w14:paraId="625C99DA" w14:textId="77777777" w:rsidR="00C722EC" w:rsidRDefault="00C722EC" w:rsidP="00F92D78">
      <w:pPr>
        <w:keepLines/>
        <w:ind w:firstLine="1124"/>
        <w:rPr>
          <w:rFonts w:ascii="Times New Roman" w:eastAsia="Times New Roman" w:hAnsi="Times New Roman" w:cs="Times New Roman"/>
          <w:color w:val="auto"/>
        </w:rPr>
      </w:pPr>
      <w:r>
        <w:rPr>
          <w:b/>
        </w:rPr>
        <w:t>Art. 2º</w:t>
      </w:r>
      <w:r>
        <w:tab/>
        <w:t>O não cumprimento desta lei torna os estabelecimentos sujeitos as sanções previstas na Lei nº 10.048, de 08 de novembro de 2000.</w:t>
      </w:r>
    </w:p>
    <w:p w14:paraId="15872188" w14:textId="77777777" w:rsidR="00C722EC" w:rsidRDefault="00C722EC" w:rsidP="00C722EC">
      <w:pPr>
        <w:keepLines/>
        <w:tabs>
          <w:tab w:val="left" w:pos="567"/>
        </w:tabs>
      </w:pPr>
    </w:p>
    <w:p w14:paraId="7C1E1001" w14:textId="0B332D75" w:rsidR="00C722EC" w:rsidRDefault="00C722EC" w:rsidP="00F92D78">
      <w:pPr>
        <w:keepLines/>
        <w:ind w:firstLine="1124"/>
      </w:pPr>
      <w:r>
        <w:rPr>
          <w:b/>
        </w:rPr>
        <w:t>Art. 3º</w:t>
      </w:r>
      <w:r>
        <w:tab/>
        <w:t>O Poder Executivo Municipal regulamentará a está lei no prazo máximo de 90 (noventa) dias a contar da data da publicação da mesma.</w:t>
      </w:r>
    </w:p>
    <w:p w14:paraId="28590002" w14:textId="77777777" w:rsidR="00C722EC" w:rsidRDefault="00C722EC" w:rsidP="00C722EC">
      <w:pPr>
        <w:keepLines/>
        <w:tabs>
          <w:tab w:val="left" w:pos="567"/>
        </w:tabs>
      </w:pPr>
    </w:p>
    <w:p w14:paraId="2E6ECB21" w14:textId="77777777" w:rsidR="003A15FB" w:rsidRPr="00203EDD" w:rsidRDefault="00C722EC" w:rsidP="00362A1D">
      <w:pPr>
        <w:autoSpaceDE w:val="0"/>
        <w:autoSpaceDN w:val="0"/>
        <w:adjustRightInd w:val="0"/>
        <w:spacing w:after="0" w:line="240" w:lineRule="auto"/>
        <w:ind w:right="142" w:firstLine="1124"/>
        <w:rPr>
          <w:rFonts w:eastAsia="Times New Roman"/>
          <w:bCs/>
          <w:szCs w:val="24"/>
        </w:rPr>
      </w:pPr>
      <w:r>
        <w:rPr>
          <w:b/>
        </w:rPr>
        <w:t>Art. 4º</w:t>
      </w:r>
      <w:r>
        <w:tab/>
      </w:r>
      <w:r w:rsidR="003A15FB" w:rsidRPr="00203EDD">
        <w:rPr>
          <w:rFonts w:eastAsia="Times New Roman"/>
          <w:bCs/>
          <w:szCs w:val="24"/>
        </w:rPr>
        <w:t>Esta Lei entrará em vigor na data de sua publicação, revogadas as disposições em contrário.</w:t>
      </w:r>
    </w:p>
    <w:p w14:paraId="450D8D0F" w14:textId="3ECA2378" w:rsidR="001B3E96" w:rsidRDefault="00576699">
      <w:pPr>
        <w:spacing w:after="114" w:line="259" w:lineRule="auto"/>
        <w:ind w:left="0" w:right="0" w:firstLine="0"/>
        <w:jc w:val="left"/>
      </w:pPr>
      <w:r>
        <w:t xml:space="preserve">    </w:t>
      </w:r>
    </w:p>
    <w:p w14:paraId="33E952E4" w14:textId="4F887AD5" w:rsidR="001B3E96" w:rsidRDefault="00F13DEA">
      <w:pPr>
        <w:spacing w:after="114" w:line="259" w:lineRule="auto"/>
        <w:ind w:left="-5" w:right="0"/>
      </w:pPr>
      <w:r>
        <w:t xml:space="preserve">                             </w:t>
      </w:r>
      <w:r w:rsidR="006711D8">
        <w:t>Itanhangá</w:t>
      </w:r>
      <w:r w:rsidR="00576699">
        <w:t xml:space="preserve"> - MT, 0</w:t>
      </w:r>
      <w:r w:rsidR="00BD5127">
        <w:t>8</w:t>
      </w:r>
      <w:r w:rsidR="00576699">
        <w:t xml:space="preserve"> de </w:t>
      </w:r>
      <w:r w:rsidR="00BD5127">
        <w:t>março</w:t>
      </w:r>
      <w:r w:rsidR="00576699">
        <w:t xml:space="preserve"> de 202</w:t>
      </w:r>
      <w:r w:rsidR="00BD5127">
        <w:t>2</w:t>
      </w:r>
      <w:r w:rsidR="00576699">
        <w:t xml:space="preserve">. </w:t>
      </w:r>
    </w:p>
    <w:p w14:paraId="404992C4" w14:textId="0D608E49" w:rsidR="001B3E96" w:rsidRDefault="00576699">
      <w:pPr>
        <w:spacing w:after="114" w:line="259" w:lineRule="auto"/>
        <w:ind w:left="0" w:right="0" w:firstLine="0"/>
        <w:jc w:val="left"/>
      </w:pPr>
      <w:r>
        <w:t xml:space="preserve">   </w:t>
      </w:r>
    </w:p>
    <w:p w14:paraId="619032DB" w14:textId="77777777" w:rsidR="001B3E96" w:rsidRDefault="00576699">
      <w:pPr>
        <w:spacing w:after="0" w:line="360" w:lineRule="auto"/>
        <w:ind w:left="0" w:right="9213" w:firstLine="0"/>
        <w:jc w:val="left"/>
      </w:pPr>
      <w:r>
        <w:rPr>
          <w:b/>
        </w:rPr>
        <w:t xml:space="preserve">   </w:t>
      </w:r>
    </w:p>
    <w:p w14:paraId="73FBEA99" w14:textId="77777777" w:rsidR="001B3E96" w:rsidRDefault="00576699">
      <w:pPr>
        <w:spacing w:after="0" w:line="360" w:lineRule="auto"/>
        <w:ind w:left="0" w:right="9213" w:firstLine="0"/>
        <w:jc w:val="left"/>
      </w:pPr>
      <w:r>
        <w:rPr>
          <w:b/>
        </w:rPr>
        <w:t xml:space="preserve">       </w:t>
      </w:r>
    </w:p>
    <w:p w14:paraId="4257BEE6" w14:textId="23D569E9" w:rsidR="006711D8" w:rsidRDefault="006711D8" w:rsidP="00BD5127">
      <w:pPr>
        <w:spacing w:after="112" w:line="259" w:lineRule="auto"/>
        <w:ind w:left="0" w:right="6" w:firstLine="0"/>
        <w:jc w:val="center"/>
        <w:rPr>
          <w:b/>
        </w:rPr>
      </w:pPr>
      <w:r>
        <w:rPr>
          <w:b/>
        </w:rPr>
        <w:t>MARCEL MENE</w:t>
      </w:r>
      <w:r w:rsidR="00306555">
        <w:rPr>
          <w:b/>
        </w:rPr>
        <w:t>Z</w:t>
      </w:r>
      <w:r>
        <w:rPr>
          <w:b/>
        </w:rPr>
        <w:t>ES MEURER</w:t>
      </w:r>
    </w:p>
    <w:p w14:paraId="6AF68CBC" w14:textId="46C41761" w:rsidR="006711D8" w:rsidRDefault="006711D8" w:rsidP="00BD5127">
      <w:pPr>
        <w:spacing w:after="112" w:line="259" w:lineRule="auto"/>
        <w:ind w:left="0" w:right="6" w:firstLine="0"/>
        <w:jc w:val="center"/>
        <w:rPr>
          <w:b/>
        </w:rPr>
      </w:pPr>
      <w:r>
        <w:rPr>
          <w:b/>
        </w:rPr>
        <w:t>VEREADOR PP</w:t>
      </w:r>
    </w:p>
    <w:p w14:paraId="6367B347" w14:textId="77777777" w:rsidR="00F2456E" w:rsidRDefault="00F2456E" w:rsidP="00BD5127">
      <w:pPr>
        <w:spacing w:after="112" w:line="259" w:lineRule="auto"/>
        <w:ind w:left="0" w:right="6" w:firstLine="0"/>
        <w:jc w:val="center"/>
        <w:rPr>
          <w:b/>
        </w:rPr>
      </w:pPr>
    </w:p>
    <w:p w14:paraId="1B65E324" w14:textId="77777777" w:rsidR="00F2456E" w:rsidRDefault="00F2456E" w:rsidP="00BD5127">
      <w:pPr>
        <w:spacing w:after="112" w:line="259" w:lineRule="auto"/>
        <w:ind w:left="0" w:right="6" w:firstLine="0"/>
        <w:jc w:val="center"/>
        <w:rPr>
          <w:b/>
        </w:rPr>
      </w:pPr>
    </w:p>
    <w:p w14:paraId="3C61A3A6" w14:textId="77777777" w:rsidR="00F2456E" w:rsidRDefault="00F2456E" w:rsidP="00BD5127">
      <w:pPr>
        <w:spacing w:after="112" w:line="259" w:lineRule="auto"/>
        <w:ind w:left="0" w:right="6" w:firstLine="0"/>
        <w:jc w:val="center"/>
        <w:rPr>
          <w:b/>
        </w:rPr>
      </w:pPr>
    </w:p>
    <w:p w14:paraId="2DDE590B" w14:textId="77777777" w:rsidR="00F2456E" w:rsidRDefault="00F2456E" w:rsidP="00BD5127">
      <w:pPr>
        <w:spacing w:after="112" w:line="259" w:lineRule="auto"/>
        <w:ind w:left="0" w:right="6" w:firstLine="0"/>
        <w:jc w:val="center"/>
        <w:rPr>
          <w:b/>
        </w:rPr>
      </w:pPr>
    </w:p>
    <w:p w14:paraId="277A3417" w14:textId="77777777" w:rsidR="00F2456E" w:rsidRDefault="00F2456E" w:rsidP="00BD5127">
      <w:pPr>
        <w:spacing w:after="112" w:line="259" w:lineRule="auto"/>
        <w:ind w:left="0" w:right="6" w:firstLine="0"/>
        <w:jc w:val="center"/>
        <w:rPr>
          <w:b/>
        </w:rPr>
      </w:pPr>
    </w:p>
    <w:p w14:paraId="40F48D04" w14:textId="77777777" w:rsidR="00F51CBA" w:rsidRDefault="00F51CBA" w:rsidP="00BD5127">
      <w:pPr>
        <w:spacing w:after="112" w:line="259" w:lineRule="auto"/>
        <w:ind w:left="0" w:right="6" w:firstLine="0"/>
        <w:jc w:val="center"/>
        <w:rPr>
          <w:b/>
        </w:rPr>
      </w:pPr>
    </w:p>
    <w:p w14:paraId="2263F721" w14:textId="02ACF9B7" w:rsidR="001B3E96" w:rsidRDefault="00525E58" w:rsidP="00BD5127">
      <w:pPr>
        <w:spacing w:after="112" w:line="259" w:lineRule="auto"/>
        <w:ind w:left="0" w:right="6" w:firstLine="0"/>
        <w:jc w:val="center"/>
      </w:pPr>
      <w:r>
        <w:rPr>
          <w:b/>
        </w:rPr>
        <w:t>J</w:t>
      </w:r>
      <w:r w:rsidR="00576699">
        <w:rPr>
          <w:b/>
        </w:rPr>
        <w:t>USTIFICATIVA</w:t>
      </w:r>
    </w:p>
    <w:p w14:paraId="700C7717" w14:textId="77777777" w:rsidR="001B3E96" w:rsidRDefault="00576699">
      <w:pPr>
        <w:spacing w:after="114" w:line="259" w:lineRule="auto"/>
        <w:ind w:left="0" w:right="0" w:firstLine="0"/>
        <w:jc w:val="left"/>
      </w:pPr>
      <w:r>
        <w:t xml:space="preserve">  </w:t>
      </w:r>
    </w:p>
    <w:p w14:paraId="213ED639" w14:textId="77777777" w:rsidR="00F51CBA" w:rsidRDefault="00F51CBA">
      <w:pPr>
        <w:spacing w:after="114" w:line="259" w:lineRule="auto"/>
        <w:ind w:left="-5" w:right="0"/>
      </w:pPr>
    </w:p>
    <w:p w14:paraId="29419FD9" w14:textId="496ACCC7" w:rsidR="001B3E96" w:rsidRDefault="00576699">
      <w:pPr>
        <w:spacing w:after="114" w:line="259" w:lineRule="auto"/>
        <w:ind w:left="-5" w:right="0"/>
      </w:pPr>
      <w:r>
        <w:t xml:space="preserve">Senhor Presidente, </w:t>
      </w:r>
    </w:p>
    <w:p w14:paraId="559E1049" w14:textId="60C5B199" w:rsidR="001B3E96" w:rsidRDefault="00576699">
      <w:pPr>
        <w:spacing w:after="114" w:line="259" w:lineRule="auto"/>
        <w:ind w:left="-5" w:right="0"/>
      </w:pPr>
      <w:r>
        <w:t>Senhores</w:t>
      </w:r>
      <w:r w:rsidR="00F51CBA">
        <w:t xml:space="preserve"> (as)</w:t>
      </w:r>
      <w:r>
        <w:t xml:space="preserve"> Vereadores</w:t>
      </w:r>
      <w:r w:rsidR="00F51CBA">
        <w:t xml:space="preserve"> (as)</w:t>
      </w:r>
      <w:r>
        <w:t xml:space="preserve">. </w:t>
      </w:r>
    </w:p>
    <w:p w14:paraId="1B3B34F1" w14:textId="77777777" w:rsidR="00F51CBA" w:rsidRDefault="00F51CBA">
      <w:pPr>
        <w:spacing w:after="114" w:line="259" w:lineRule="auto"/>
        <w:ind w:left="-5" w:right="0"/>
      </w:pPr>
    </w:p>
    <w:p w14:paraId="2BE3B329" w14:textId="77777777" w:rsidR="001B3E96" w:rsidRDefault="00576699">
      <w:pPr>
        <w:spacing w:after="114" w:line="259" w:lineRule="auto"/>
        <w:ind w:left="0" w:right="0" w:firstLine="0"/>
        <w:jc w:val="left"/>
      </w:pPr>
      <w:r>
        <w:t xml:space="preserve">  </w:t>
      </w:r>
    </w:p>
    <w:p w14:paraId="68E3E5BF" w14:textId="6D5771DC" w:rsidR="00306555" w:rsidRDefault="00BD5127" w:rsidP="00F51CBA">
      <w:pPr>
        <w:keepLines/>
        <w:spacing w:after="6"/>
        <w:ind w:firstLine="1134"/>
      </w:pPr>
      <w:r>
        <w:t xml:space="preserve">Encaminhamos o </w:t>
      </w:r>
      <w:r>
        <w:rPr>
          <w:b/>
        </w:rPr>
        <w:t>PROJETO DE LEI Nº 00</w:t>
      </w:r>
      <w:r w:rsidR="00F2456E">
        <w:rPr>
          <w:b/>
        </w:rPr>
        <w:t>1</w:t>
      </w:r>
      <w:r>
        <w:rPr>
          <w:b/>
        </w:rPr>
        <w:t>/2022</w:t>
      </w:r>
      <w:r>
        <w:t>, que “</w:t>
      </w:r>
      <w:r w:rsidR="00A9630E" w:rsidRPr="001B20E8">
        <w:rPr>
          <w:i/>
          <w:iCs/>
        </w:rPr>
        <w:t>FI</w:t>
      </w:r>
      <w:r w:rsidR="00A9630E">
        <w:rPr>
          <w:i/>
          <w:iCs/>
        </w:rPr>
        <w:t xml:space="preserve">CA ESTABELECIDA </w:t>
      </w:r>
      <w:r>
        <w:t>A OBRIGATORIEDADE DE PRIORIDADE DE ATENDIMENTO PREFERENCIAL TAMBÉM ÀS PESSOAS COM AUTISMO EM TODOS OS ESTABELECIMENTOS PÚBLICOS E PRIVADOS DO MUNÍCIPIO DE ITANHANGÁ”, com o seguinte pronunciamento:</w:t>
      </w:r>
    </w:p>
    <w:p w14:paraId="31AE5409" w14:textId="77777777" w:rsidR="00306555" w:rsidRDefault="00306555" w:rsidP="00306555">
      <w:pPr>
        <w:keepLines/>
        <w:tabs>
          <w:tab w:val="left" w:pos="1134"/>
        </w:tabs>
        <w:spacing w:after="6"/>
        <w:ind w:left="0" w:firstLine="0"/>
      </w:pPr>
    </w:p>
    <w:p w14:paraId="35D6E2E3" w14:textId="7858435B" w:rsidR="00BD5127" w:rsidRDefault="00BD5127" w:rsidP="00F51CBA">
      <w:pPr>
        <w:keepLines/>
        <w:spacing w:after="6"/>
        <w:ind w:left="0" w:firstLine="1134"/>
        <w:rPr>
          <w:szCs w:val="24"/>
        </w:rPr>
      </w:pPr>
      <w:r w:rsidRPr="00306555">
        <w:rPr>
          <w:szCs w:val="24"/>
        </w:rPr>
        <w:t>O artigo 1º da Lei nº 10.048, de 08 de novembro de 2000 estabelece como pessoas com direito assegurado ao atendimento prioritário “as pessoas com deficiência, os idosos com idade igual ou superior a 60 (sessenta) anos, as gestantes, as lactantes, as pessoas com crianças de colo e os obesos”. A lei foi sancionada em 2010 e recebeu em 2015 alterações garantindo também a outras categorias o atendimento prioritário. Nesse sentido, considerando então a necessidade de atendimento especial e especializado as pessoas com Transtorno do Espectro Autista, conforme a Lei nº 12.764, de 27 de dezembro de 2012, traz-se também está proposição legislativa para que se possa também contemplar essa necessidade eminente no município.</w:t>
      </w:r>
    </w:p>
    <w:p w14:paraId="0D8320D7" w14:textId="77777777" w:rsidR="00F51CBA" w:rsidRPr="00306555" w:rsidRDefault="00F51CBA" w:rsidP="00306555">
      <w:pPr>
        <w:keepLines/>
        <w:tabs>
          <w:tab w:val="left" w:pos="1134"/>
        </w:tabs>
        <w:spacing w:after="6"/>
        <w:ind w:left="0" w:firstLine="0"/>
        <w:rPr>
          <w:szCs w:val="24"/>
        </w:rPr>
      </w:pPr>
    </w:p>
    <w:p w14:paraId="36FBB940" w14:textId="7A8F8B0E" w:rsidR="00F2456E" w:rsidRDefault="00BD5127" w:rsidP="00F51CBA">
      <w:pPr>
        <w:spacing w:after="160" w:line="259" w:lineRule="auto"/>
        <w:ind w:right="0" w:firstLine="1124"/>
        <w:rPr>
          <w:szCs w:val="24"/>
        </w:rPr>
      </w:pPr>
      <w:r w:rsidRPr="00306555">
        <w:rPr>
          <w:szCs w:val="24"/>
        </w:rPr>
        <w:t xml:space="preserve">Destacamos a crescente identificação de casos de autismo no </w:t>
      </w:r>
      <w:r w:rsidR="00306555" w:rsidRPr="00306555">
        <w:rPr>
          <w:szCs w:val="24"/>
        </w:rPr>
        <w:t>município, diante</w:t>
      </w:r>
      <w:r w:rsidRPr="00306555">
        <w:rPr>
          <w:szCs w:val="24"/>
        </w:rPr>
        <w:t xml:space="preserve"> disso e do crescente número de diagnósticos de TEA em nossa cidade, surge também a necessidade de orientações </w:t>
      </w:r>
      <w:r w:rsidRPr="00306555">
        <w:rPr>
          <w:szCs w:val="24"/>
        </w:rPr>
        <w:lastRenderedPageBreak/>
        <w:t xml:space="preserve">e capacitações aos profissionais, familiares e cuidadores com a finalidade de ampliar as discussões e aprofundar os conhecimentos no assunto”. </w:t>
      </w:r>
    </w:p>
    <w:p w14:paraId="6FD685B4" w14:textId="77777777" w:rsidR="00F51CBA" w:rsidRDefault="00F51CBA" w:rsidP="00F2456E">
      <w:pPr>
        <w:spacing w:after="160" w:line="259" w:lineRule="auto"/>
        <w:ind w:right="0" w:firstLine="698"/>
        <w:rPr>
          <w:szCs w:val="24"/>
        </w:rPr>
      </w:pPr>
    </w:p>
    <w:p w14:paraId="75EFD92C" w14:textId="60E3C11E" w:rsidR="00BD5127" w:rsidRDefault="00BD5127" w:rsidP="00F2456E">
      <w:pPr>
        <w:spacing w:after="160" w:line="259" w:lineRule="auto"/>
        <w:ind w:right="0" w:firstLine="698"/>
        <w:rPr>
          <w:szCs w:val="24"/>
        </w:rPr>
      </w:pPr>
      <w:r w:rsidRPr="00306555">
        <w:rPr>
          <w:szCs w:val="24"/>
        </w:rPr>
        <w:tab/>
        <w:t>A questão do comportamento relacionado com esse tipo de transtorno ajuda a compreensão da necessidade do atendimento especial, já que, afeta de maneira significativa o processo de interação e convívio, logo, oferecer o atendimento prioritário é condição indispensável para que familiares e autistas tenham melhor qualidade de vida e participação social qualitativa no que tange ao atendimento dispensado aos mesmos.</w:t>
      </w:r>
    </w:p>
    <w:p w14:paraId="1C747FA1" w14:textId="77777777" w:rsidR="00F51CBA" w:rsidRPr="00306555" w:rsidRDefault="00F51CBA" w:rsidP="00F2456E">
      <w:pPr>
        <w:spacing w:after="160" w:line="259" w:lineRule="auto"/>
        <w:ind w:right="0" w:firstLine="698"/>
        <w:rPr>
          <w:i/>
          <w:iCs/>
          <w:szCs w:val="24"/>
        </w:rPr>
      </w:pPr>
    </w:p>
    <w:p w14:paraId="0D6B6878" w14:textId="413672ED" w:rsidR="00BD5127" w:rsidRPr="00306555" w:rsidRDefault="00BD5127" w:rsidP="00F51CBA">
      <w:pPr>
        <w:pStyle w:val="Ttulo9"/>
        <w:keepNext w:val="0"/>
        <w:widowControl w:val="0"/>
        <w:tabs>
          <w:tab w:val="left" w:pos="1134"/>
        </w:tabs>
        <w:ind w:firstLine="1408"/>
        <w:rPr>
          <w:rFonts w:ascii="Courier New" w:hAnsi="Courier New" w:cs="Courier New"/>
          <w:i w:val="0"/>
          <w:iCs w:val="0"/>
          <w:sz w:val="24"/>
          <w:szCs w:val="24"/>
        </w:rPr>
      </w:pPr>
      <w:r w:rsidRPr="00306555">
        <w:rPr>
          <w:rFonts w:ascii="Courier New" w:hAnsi="Courier New" w:cs="Courier New"/>
          <w:i w:val="0"/>
          <w:iCs w:val="0"/>
          <w:sz w:val="24"/>
          <w:szCs w:val="24"/>
        </w:rPr>
        <w:t xml:space="preserve">Desta forma, encaminho as </w:t>
      </w:r>
      <w:r w:rsidR="00306555" w:rsidRPr="00306555">
        <w:rPr>
          <w:rFonts w:ascii="Courier New" w:hAnsi="Courier New" w:cs="Courier New"/>
          <w:i w:val="0"/>
          <w:iCs w:val="0"/>
          <w:sz w:val="24"/>
          <w:szCs w:val="24"/>
        </w:rPr>
        <w:t>vereadoras</w:t>
      </w:r>
      <w:r w:rsidRPr="00306555">
        <w:rPr>
          <w:rFonts w:ascii="Courier New" w:hAnsi="Courier New" w:cs="Courier New"/>
          <w:i w:val="0"/>
          <w:iCs w:val="0"/>
          <w:sz w:val="24"/>
          <w:szCs w:val="24"/>
        </w:rPr>
        <w:t xml:space="preserve"> e aos </w:t>
      </w:r>
      <w:r w:rsidR="00306555" w:rsidRPr="00306555">
        <w:rPr>
          <w:rFonts w:ascii="Courier New" w:hAnsi="Courier New" w:cs="Courier New"/>
          <w:i w:val="0"/>
          <w:iCs w:val="0"/>
          <w:sz w:val="24"/>
          <w:szCs w:val="24"/>
        </w:rPr>
        <w:t>vereadores</w:t>
      </w:r>
      <w:r w:rsidRPr="00306555">
        <w:rPr>
          <w:rFonts w:ascii="Courier New" w:hAnsi="Courier New" w:cs="Courier New"/>
          <w:i w:val="0"/>
          <w:iCs w:val="0"/>
          <w:sz w:val="24"/>
          <w:szCs w:val="24"/>
        </w:rPr>
        <w:t xml:space="preserve"> está proposição legislativa para que possa ser aprofundada e deliberada em sessão, e, desta forma, cumprindo nossa função e atuação dentro da sociedade no que tange as suas crescentes demandas.</w:t>
      </w:r>
    </w:p>
    <w:p w14:paraId="6C938441" w14:textId="77777777" w:rsidR="00BD5127" w:rsidRPr="00306555" w:rsidRDefault="00BD5127" w:rsidP="00306555">
      <w:pPr>
        <w:rPr>
          <w:szCs w:val="24"/>
        </w:rPr>
      </w:pPr>
    </w:p>
    <w:p w14:paraId="7CB338CF" w14:textId="2746DFEF" w:rsidR="00306555" w:rsidRDefault="00576699" w:rsidP="00306555">
      <w:pPr>
        <w:spacing w:after="0" w:line="259" w:lineRule="auto"/>
        <w:ind w:left="0" w:right="0" w:firstLine="0"/>
        <w:rPr>
          <w:rFonts w:eastAsia="Verdana"/>
          <w:b/>
          <w:color w:val="272727"/>
          <w:szCs w:val="24"/>
        </w:rPr>
      </w:pPr>
      <w:r w:rsidRPr="00306555">
        <w:rPr>
          <w:rFonts w:eastAsia="Verdana"/>
          <w:b/>
          <w:color w:val="272727"/>
          <w:szCs w:val="24"/>
        </w:rPr>
        <w:t xml:space="preserve"> </w:t>
      </w:r>
    </w:p>
    <w:p w14:paraId="035A3095" w14:textId="360668D9" w:rsidR="00306555" w:rsidRDefault="00306555" w:rsidP="00306555">
      <w:pPr>
        <w:spacing w:after="0" w:line="259" w:lineRule="auto"/>
        <w:ind w:left="0" w:right="0" w:firstLine="0"/>
        <w:rPr>
          <w:rFonts w:eastAsia="Verdana"/>
          <w:b/>
          <w:color w:val="272727"/>
          <w:szCs w:val="24"/>
        </w:rPr>
      </w:pPr>
    </w:p>
    <w:p w14:paraId="721D8465" w14:textId="77777777" w:rsidR="00306555" w:rsidRDefault="00306555" w:rsidP="00306555">
      <w:pPr>
        <w:spacing w:after="112" w:line="259" w:lineRule="auto"/>
        <w:ind w:left="0" w:right="6" w:firstLine="0"/>
        <w:jc w:val="center"/>
        <w:rPr>
          <w:b/>
        </w:rPr>
      </w:pPr>
      <w:r>
        <w:rPr>
          <w:b/>
        </w:rPr>
        <w:t>MARCEL MENEZES MEURER</w:t>
      </w:r>
    </w:p>
    <w:p w14:paraId="716D0CED" w14:textId="77777777" w:rsidR="00306555" w:rsidRDefault="00306555" w:rsidP="00306555">
      <w:pPr>
        <w:spacing w:after="112" w:line="259" w:lineRule="auto"/>
        <w:ind w:left="0" w:right="6" w:firstLine="0"/>
        <w:jc w:val="center"/>
        <w:rPr>
          <w:b/>
        </w:rPr>
      </w:pPr>
      <w:r>
        <w:rPr>
          <w:b/>
        </w:rPr>
        <w:t>VEREADOR PP</w:t>
      </w:r>
    </w:p>
    <w:p w14:paraId="2EF11774" w14:textId="77777777" w:rsidR="00306555" w:rsidRPr="00306555" w:rsidRDefault="00306555" w:rsidP="00306555">
      <w:pPr>
        <w:spacing w:after="0" w:line="259" w:lineRule="auto"/>
        <w:ind w:left="0" w:right="0" w:firstLine="0"/>
        <w:rPr>
          <w:szCs w:val="24"/>
        </w:rPr>
      </w:pPr>
    </w:p>
    <w:sectPr w:rsidR="00306555" w:rsidRPr="00306555">
      <w:headerReference w:type="even" r:id="rId8"/>
      <w:headerReference w:type="default" r:id="rId9"/>
      <w:footerReference w:type="even" r:id="rId10"/>
      <w:footerReference w:type="default" r:id="rId11"/>
      <w:headerReference w:type="first" r:id="rId12"/>
      <w:footerReference w:type="first" r:id="rId13"/>
      <w:pgSz w:w="11906" w:h="16838"/>
      <w:pgMar w:top="2244" w:right="1130" w:bottom="1320" w:left="1419" w:header="125"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4E66" w14:textId="77777777" w:rsidR="00CE208A" w:rsidRDefault="00CE208A">
      <w:pPr>
        <w:spacing w:after="0" w:line="240" w:lineRule="auto"/>
      </w:pPr>
      <w:r>
        <w:separator/>
      </w:r>
    </w:p>
  </w:endnote>
  <w:endnote w:type="continuationSeparator" w:id="0">
    <w:p w14:paraId="069EF1C2" w14:textId="77777777" w:rsidR="00CE208A" w:rsidRDefault="00CE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257A"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66FA9B2D"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Cx Postal 69 - CEP: 78.579-000 - Itanhangá/MT - CNPJ: 07.209.260/0001-10. </w:t>
    </w:r>
  </w:p>
  <w:p w14:paraId="371FEFBB"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Fone/Fax: 66 3578 1365,</w:t>
    </w:r>
    <w:r>
      <w:rPr>
        <w:rFonts w:ascii="Times New Roman" w:eastAsia="Times New Roman" w:hAnsi="Times New Roman" w:cs="Times New Roman"/>
        <w:color w:val="0000FF"/>
        <w:sz w:val="21"/>
        <w:u w:val="single" w:color="0000FF"/>
      </w:rPr>
      <w:t>secretaria@camaraitanhanga.mt.gov.brwww.camaraitanhanga.mt.gov.br</w:t>
    </w:r>
    <w:r>
      <w:rPr>
        <w:rFonts w:ascii="Times New Roman" w:eastAsia="Times New Roman" w:hAnsi="Times New Roman" w:cs="Times New Roman"/>
        <w:b/>
        <w:color w:val="0000FF"/>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919"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1AF5F6A8" w14:textId="225F4781" w:rsidR="001B3E96" w:rsidRDefault="00576699" w:rsidP="00B1600F">
    <w:pPr>
      <w:spacing w:after="0" w:line="259" w:lineRule="auto"/>
      <w:ind w:right="0"/>
      <w:jc w:val="left"/>
    </w:pPr>
    <w:r>
      <w:rPr>
        <w:rFonts w:ascii="Times New Roman" w:eastAsia="Times New Roman" w:hAnsi="Times New Roman" w:cs="Times New Roman"/>
        <w:color w:val="0000FF"/>
        <w:sz w:val="21"/>
      </w:rPr>
      <w:t xml:space="preserve">Rua </w:t>
    </w:r>
    <w:r w:rsidR="00B1600F">
      <w:rPr>
        <w:rFonts w:ascii="Times New Roman" w:eastAsia="Times New Roman" w:hAnsi="Times New Roman" w:cs="Times New Roman"/>
        <w:color w:val="0000FF"/>
        <w:sz w:val="21"/>
      </w:rPr>
      <w:t>Florianópolis</w:t>
    </w:r>
    <w:r>
      <w:rPr>
        <w:rFonts w:ascii="Times New Roman" w:eastAsia="Times New Roman" w:hAnsi="Times New Roman" w:cs="Times New Roman"/>
        <w:color w:val="0000FF"/>
        <w:sz w:val="21"/>
      </w:rPr>
      <w:t xml:space="preserve">, n° </w:t>
    </w:r>
    <w:r w:rsidR="00B1600F">
      <w:rPr>
        <w:rFonts w:ascii="Times New Roman" w:eastAsia="Times New Roman" w:hAnsi="Times New Roman" w:cs="Times New Roman"/>
        <w:color w:val="0000FF"/>
        <w:sz w:val="21"/>
      </w:rPr>
      <w:t>217</w:t>
    </w:r>
    <w:r>
      <w:rPr>
        <w:rFonts w:ascii="Times New Roman" w:eastAsia="Times New Roman" w:hAnsi="Times New Roman" w:cs="Times New Roman"/>
        <w:color w:val="0000FF"/>
        <w:sz w:val="21"/>
      </w:rPr>
      <w:t xml:space="preserve">, Cx Postal </w:t>
    </w:r>
    <w:r w:rsidR="00B1600F">
      <w:rPr>
        <w:rFonts w:ascii="Times New Roman" w:eastAsia="Times New Roman" w:hAnsi="Times New Roman" w:cs="Times New Roman"/>
        <w:color w:val="0000FF"/>
        <w:sz w:val="21"/>
      </w:rPr>
      <w:t>71</w:t>
    </w:r>
    <w:r>
      <w:rPr>
        <w:rFonts w:ascii="Times New Roman" w:eastAsia="Times New Roman" w:hAnsi="Times New Roman" w:cs="Times New Roman"/>
        <w:color w:val="0000FF"/>
        <w:sz w:val="21"/>
      </w:rPr>
      <w:t xml:space="preserve"> - CEP: 78.579-000 - Itanhangá/MT - CNPJ: 07.209.260/0001-10. </w:t>
    </w:r>
  </w:p>
  <w:p w14:paraId="690444F3" w14:textId="67CFE07B" w:rsidR="001B3E96" w:rsidRDefault="00576699">
    <w:pPr>
      <w:spacing w:after="0" w:line="259" w:lineRule="auto"/>
      <w:ind w:left="576" w:right="0" w:firstLine="0"/>
      <w:jc w:val="left"/>
    </w:pPr>
    <w:r>
      <w:rPr>
        <w:rFonts w:ascii="Times New Roman" w:eastAsia="Times New Roman" w:hAnsi="Times New Roman" w:cs="Times New Roman"/>
        <w:color w:val="0000FF"/>
        <w:sz w:val="21"/>
      </w:rPr>
      <w:t>Fone: 66 3578 1365,</w:t>
    </w:r>
    <w:r w:rsidR="00ED047F">
      <w:rPr>
        <w:rFonts w:ascii="Times New Roman" w:eastAsia="Times New Roman" w:hAnsi="Times New Roman" w:cs="Times New Roman"/>
        <w:color w:val="0000FF"/>
        <w:sz w:val="21"/>
      </w:rPr>
      <w:t xml:space="preserve">  </w:t>
    </w:r>
    <w:hyperlink r:id="rId1" w:history="1">
      <w:r w:rsidR="00ED047F" w:rsidRPr="006D34A0">
        <w:rPr>
          <w:rStyle w:val="Hyperlink"/>
          <w:rFonts w:ascii="Times New Roman" w:eastAsia="Times New Roman" w:hAnsi="Times New Roman" w:cs="Times New Roman"/>
          <w:sz w:val="21"/>
        </w:rPr>
        <w:t>secretaria@camaraitanhanga.mt.gov.br</w:t>
      </w:r>
    </w:hyperlink>
    <w:r w:rsidR="00ED047F">
      <w:rPr>
        <w:rFonts w:ascii="Times New Roman" w:eastAsia="Times New Roman" w:hAnsi="Times New Roman" w:cs="Times New Roman"/>
        <w:color w:val="0000FF"/>
        <w:sz w:val="21"/>
        <w:u w:val="single" w:color="0000FF"/>
      </w:rPr>
      <w:t xml:space="preserve">  </w:t>
    </w:r>
    <w:r>
      <w:rPr>
        <w:rFonts w:ascii="Times New Roman" w:eastAsia="Times New Roman" w:hAnsi="Times New Roman" w:cs="Times New Roman"/>
        <w:color w:val="0000FF"/>
        <w:sz w:val="21"/>
        <w:u w:val="single" w:color="0000FF"/>
      </w:rPr>
      <w:t>www.camaraitanhanga.mt.gov.br</w:t>
    </w:r>
    <w:r>
      <w:rPr>
        <w:rFonts w:ascii="Times New Roman" w:eastAsia="Times New Roman" w:hAnsi="Times New Roman" w:cs="Times New Roman"/>
        <w:b/>
        <w:color w:val="0000FF"/>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ED58" w14:textId="77777777" w:rsidR="001B3E96" w:rsidRDefault="00576699">
    <w:pPr>
      <w:spacing w:after="0" w:line="259" w:lineRule="auto"/>
      <w:ind w:left="48" w:right="0" w:firstLine="0"/>
      <w:jc w:val="center"/>
    </w:pPr>
    <w:r>
      <w:rPr>
        <w:rFonts w:ascii="Times New Roman" w:eastAsia="Times New Roman" w:hAnsi="Times New Roman" w:cs="Times New Roman"/>
        <w:color w:val="0000FF"/>
        <w:sz w:val="21"/>
      </w:rPr>
      <w:t xml:space="preserve"> </w:t>
    </w:r>
  </w:p>
  <w:p w14:paraId="3A274700" w14:textId="77777777" w:rsidR="001B3E96" w:rsidRDefault="00576699">
    <w:pPr>
      <w:spacing w:after="0" w:line="259" w:lineRule="auto"/>
      <w:ind w:left="504" w:right="0" w:firstLine="0"/>
      <w:jc w:val="left"/>
    </w:pPr>
    <w:r>
      <w:rPr>
        <w:rFonts w:ascii="Times New Roman" w:eastAsia="Times New Roman" w:hAnsi="Times New Roman" w:cs="Times New Roman"/>
        <w:color w:val="0000FF"/>
        <w:sz w:val="21"/>
      </w:rPr>
      <w:t xml:space="preserve">Rua Murici, n° 118, Cx Postal 69 - CEP: 78.579-000 - Itanhangá/MT - CNPJ: 07.209.260/0001-10. </w:t>
    </w:r>
  </w:p>
  <w:p w14:paraId="0FDB928F" w14:textId="77777777" w:rsidR="001B3E96" w:rsidRDefault="00576699">
    <w:pPr>
      <w:spacing w:after="0" w:line="259" w:lineRule="auto"/>
      <w:ind w:left="576" w:right="0" w:firstLine="0"/>
      <w:jc w:val="left"/>
    </w:pPr>
    <w:r>
      <w:rPr>
        <w:rFonts w:ascii="Times New Roman" w:eastAsia="Times New Roman" w:hAnsi="Times New Roman" w:cs="Times New Roman"/>
        <w:color w:val="0000FF"/>
        <w:sz w:val="21"/>
      </w:rPr>
      <w:t>Fone/Fax: 66 3578 1365,</w:t>
    </w:r>
    <w:r>
      <w:rPr>
        <w:rFonts w:ascii="Times New Roman" w:eastAsia="Times New Roman" w:hAnsi="Times New Roman" w:cs="Times New Roman"/>
        <w:color w:val="0000FF"/>
        <w:sz w:val="21"/>
        <w:u w:val="single" w:color="0000FF"/>
      </w:rPr>
      <w:t>secretaria@camaraitanhanga.mt.gov.brwww.camaraitanhanga.mt.gov.br</w:t>
    </w:r>
    <w:r>
      <w:rPr>
        <w:rFonts w:ascii="Times New Roman" w:eastAsia="Times New Roman" w:hAnsi="Times New Roman" w:cs="Times New Roman"/>
        <w:b/>
        <w:color w:val="0000FF"/>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A188" w14:textId="77777777" w:rsidR="00CE208A" w:rsidRDefault="00CE208A">
      <w:pPr>
        <w:spacing w:after="0" w:line="240" w:lineRule="auto"/>
      </w:pPr>
      <w:r>
        <w:separator/>
      </w:r>
    </w:p>
  </w:footnote>
  <w:footnote w:type="continuationSeparator" w:id="0">
    <w:p w14:paraId="7E68D82C" w14:textId="77777777" w:rsidR="00CE208A" w:rsidRDefault="00CE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F04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58240" behindDoc="0" locked="0" layoutInCell="1" allowOverlap="0" wp14:anchorId="0AB7FA67" wp14:editId="4F0DFD0F">
          <wp:simplePos x="0" y="0"/>
          <wp:positionH relativeFrom="page">
            <wp:posOffset>222250</wp:posOffset>
          </wp:positionH>
          <wp:positionV relativeFrom="page">
            <wp:posOffset>79375</wp:posOffset>
          </wp:positionV>
          <wp:extent cx="1028700" cy="80010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717E2657"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F91C12F"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65ACD900"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74D" w14:textId="5723AFB0" w:rsidR="001B3E96" w:rsidRDefault="006946AB" w:rsidP="00ED047F">
    <w:pPr>
      <w:tabs>
        <w:tab w:val="center" w:pos="1774"/>
        <w:tab w:val="center" w:pos="2482"/>
        <w:tab w:val="center" w:pos="5382"/>
      </w:tabs>
      <w:spacing w:after="0" w:line="259" w:lineRule="auto"/>
      <w:ind w:left="0" w:right="0" w:firstLine="0"/>
      <w:jc w:val="center"/>
    </w:pPr>
    <w:sdt>
      <w:sdtPr>
        <w:rPr>
          <w:rFonts w:ascii="Times New Roman" w:eastAsia="Times New Roman" w:hAnsi="Times New Roman" w:cs="Times New Roman"/>
          <w:b/>
          <w:color w:val="0000FF"/>
          <w:sz w:val="44"/>
        </w:rPr>
        <w:id w:val="786470774"/>
        <w:docPartObj>
          <w:docPartGallery w:val="Page Numbers (Margins)"/>
          <w:docPartUnique/>
        </w:docPartObj>
      </w:sdtPr>
      <w:sdtContent>
        <w:r w:rsidRPr="006946AB">
          <w:rPr>
            <w:rFonts w:ascii="Times New Roman" w:eastAsia="Times New Roman" w:hAnsi="Times New Roman" w:cs="Times New Roman"/>
            <w:b/>
            <w:noProof/>
            <w:color w:val="0000FF"/>
            <w:sz w:val="44"/>
          </w:rPr>
          <mc:AlternateContent>
            <mc:Choice Requires="wps">
              <w:drawing>
                <wp:anchor distT="0" distB="0" distL="114300" distR="114300" simplePos="0" relativeHeight="251662336" behindDoc="0" locked="0" layoutInCell="0" allowOverlap="1" wp14:anchorId="29B65C96" wp14:editId="62ECE3A2">
                  <wp:simplePos x="0" y="0"/>
                  <wp:positionH relativeFrom="rightMargin">
                    <wp:align>center</wp:align>
                  </wp:positionH>
                  <wp:positionV relativeFrom="margin">
                    <wp:align>bottom</wp:align>
                  </wp:positionV>
                  <wp:extent cx="510540" cy="2183130"/>
                  <wp:effectExtent l="0" t="0" r="381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AC1D4" w14:textId="77777777" w:rsidR="006946AB" w:rsidRDefault="006946A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B65C96" id="Retângulo 3"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40AC1D4" w14:textId="77777777" w:rsidR="006946AB" w:rsidRDefault="006946AB">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76699">
      <w:rPr>
        <w:noProof/>
      </w:rPr>
      <w:drawing>
        <wp:anchor distT="0" distB="0" distL="114300" distR="114300" simplePos="0" relativeHeight="251659264" behindDoc="0" locked="0" layoutInCell="1" allowOverlap="0" wp14:anchorId="66B218C4" wp14:editId="596CFBC1">
          <wp:simplePos x="0" y="0"/>
          <wp:positionH relativeFrom="page">
            <wp:posOffset>222250</wp:posOffset>
          </wp:positionH>
          <wp:positionV relativeFrom="page">
            <wp:posOffset>79375</wp:posOffset>
          </wp:positionV>
          <wp:extent cx="1028700" cy="800100"/>
          <wp:effectExtent l="0" t="0" r="0" b="0"/>
          <wp:wrapSquare wrapText="bothSides"/>
          <wp:docPr id="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sidR="00576699">
      <w:rPr>
        <w:rFonts w:ascii="Times New Roman" w:eastAsia="Times New Roman" w:hAnsi="Times New Roman" w:cs="Times New Roman"/>
        <w:b/>
        <w:color w:val="0000FF"/>
        <w:sz w:val="44"/>
      </w:rPr>
      <w:t>Estado de Mato Grosso</w:t>
    </w:r>
  </w:p>
  <w:p w14:paraId="7F280675" w14:textId="7DEE9C19" w:rsidR="001B3E96" w:rsidRDefault="00576699" w:rsidP="00ED047F">
    <w:pPr>
      <w:spacing w:after="0" w:line="259" w:lineRule="auto"/>
      <w:ind w:left="0" w:right="703" w:firstLine="0"/>
      <w:jc w:val="center"/>
    </w:pPr>
    <w:r>
      <w:rPr>
        <w:rFonts w:ascii="Times New Roman" w:eastAsia="Times New Roman" w:hAnsi="Times New Roman" w:cs="Times New Roman"/>
        <w:b/>
        <w:color w:val="0000FF"/>
        <w:sz w:val="48"/>
        <w:u w:val="single" w:color="0000FF"/>
      </w:rPr>
      <w:t>Câmara Municipal de</w:t>
    </w:r>
    <w:r w:rsidR="00ED047F">
      <w:rPr>
        <w:rFonts w:ascii="Times New Roman" w:eastAsia="Times New Roman" w:hAnsi="Times New Roman" w:cs="Times New Roman"/>
        <w:b/>
        <w:color w:val="0000FF"/>
        <w:sz w:val="48"/>
        <w:u w:val="single" w:color="0000FF"/>
      </w:rPr>
      <w:t xml:space="preserve"> </w:t>
    </w:r>
    <w:r>
      <w:rPr>
        <w:rFonts w:ascii="Times New Roman" w:eastAsia="Times New Roman" w:hAnsi="Times New Roman" w:cs="Times New Roman"/>
        <w:b/>
        <w:color w:val="0000FF"/>
        <w:sz w:val="48"/>
        <w:u w:val="single" w:color="0000FF"/>
      </w:rPr>
      <w:t>Itanhangá</w:t>
    </w:r>
  </w:p>
  <w:p w14:paraId="3D8CAD44" w14:textId="071150BB" w:rsidR="001B3E96" w:rsidRDefault="00576699" w:rsidP="00ED047F">
    <w:pPr>
      <w:spacing w:after="0" w:line="259" w:lineRule="auto"/>
      <w:ind w:left="0" w:right="0" w:firstLine="0"/>
      <w:jc w:val="center"/>
    </w:pPr>
    <w:r>
      <w:rPr>
        <w:rFonts w:ascii="Times New Roman" w:eastAsia="Times New Roman" w:hAnsi="Times New Roman" w:cs="Times New Roman"/>
        <w:b/>
        <w:color w:val="0000FF"/>
      </w:rPr>
      <w:t>Gestão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/202</w:t>
    </w:r>
    <w:r w:rsidR="00ED047F">
      <w:rPr>
        <w:rFonts w:ascii="Times New Roman" w:eastAsia="Times New Roman" w:hAnsi="Times New Roman" w:cs="Times New Roman"/>
        <w:b/>
        <w:color w:val="0000FF"/>
      </w:rPr>
      <w:t>4</w:t>
    </w:r>
    <w:r>
      <w:rPr>
        <w:rFonts w:ascii="Times New Roman" w:eastAsia="Times New Roman" w:hAnsi="Times New Roman" w:cs="Times New Roman"/>
        <w:b/>
        <w:color w:val="0000FF"/>
      </w:rPr>
      <w:t xml:space="preserve"> – Biênio 202</w:t>
    </w:r>
    <w:r w:rsidR="00ED047F">
      <w:rPr>
        <w:rFonts w:ascii="Times New Roman" w:eastAsia="Times New Roman" w:hAnsi="Times New Roman" w:cs="Times New Roman"/>
        <w:b/>
        <w:color w:val="0000FF"/>
      </w:rPr>
      <w:t>1</w:t>
    </w:r>
    <w:r>
      <w:rPr>
        <w:rFonts w:ascii="Times New Roman" w:eastAsia="Times New Roman" w:hAnsi="Times New Roman" w:cs="Times New Roman"/>
        <w:b/>
        <w:color w:val="0000FF"/>
      </w:rPr>
      <w:t xml:space="preserve"> - 202</w:t>
    </w:r>
    <w:r w:rsidR="00ED047F">
      <w:rPr>
        <w:rFonts w:ascii="Times New Roman" w:eastAsia="Times New Roman" w:hAnsi="Times New Roman" w:cs="Times New Roman"/>
        <w:b/>
        <w:color w:val="0000FF"/>
      </w:rPr>
      <w:t>2</w:t>
    </w:r>
    <w:r>
      <w:rPr>
        <w:rFonts w:ascii="Times New Roman" w:eastAsia="Times New Roman" w:hAnsi="Times New Roman" w:cs="Times New Roman"/>
        <w:b/>
        <w:color w:val="0000FF"/>
      </w:rPr>
      <w:t>.</w:t>
    </w:r>
  </w:p>
  <w:p w14:paraId="58DFDFCB"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D8B" w14:textId="77777777" w:rsidR="001B3E96" w:rsidRDefault="00576699">
    <w:pPr>
      <w:tabs>
        <w:tab w:val="center" w:pos="1774"/>
        <w:tab w:val="center" w:pos="2482"/>
        <w:tab w:val="center" w:pos="5382"/>
      </w:tabs>
      <w:spacing w:after="0" w:line="259" w:lineRule="auto"/>
      <w:ind w:left="0" w:right="0" w:firstLine="0"/>
      <w:jc w:val="left"/>
    </w:pPr>
    <w:r>
      <w:rPr>
        <w:noProof/>
      </w:rPr>
      <w:drawing>
        <wp:anchor distT="0" distB="0" distL="114300" distR="114300" simplePos="0" relativeHeight="251660288" behindDoc="0" locked="0" layoutInCell="1" allowOverlap="0" wp14:anchorId="4503122D" wp14:editId="21DD13E1">
          <wp:simplePos x="0" y="0"/>
          <wp:positionH relativeFrom="page">
            <wp:posOffset>222250</wp:posOffset>
          </wp:positionH>
          <wp:positionV relativeFrom="page">
            <wp:posOffset>79375</wp:posOffset>
          </wp:positionV>
          <wp:extent cx="1028700" cy="800100"/>
          <wp:effectExtent l="0" t="0" r="0" b="0"/>
          <wp:wrapSquare wrapText="bothSides"/>
          <wp:docPr id="2"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a:fillRect/>
                  </a:stretch>
                </pic:blipFill>
                <pic:spPr>
                  <a:xfrm>
                    <a:off x="0" y="0"/>
                    <a:ext cx="1028700" cy="800100"/>
                  </a:xfrm>
                  <a:prstGeom prst="rect">
                    <a:avLst/>
                  </a:prstGeom>
                </pic:spPr>
              </pic:pic>
            </a:graphicData>
          </a:graphic>
        </wp:anchor>
      </w:drawing>
    </w:r>
    <w:r>
      <w:rPr>
        <w:rFonts w:ascii="Calibri" w:eastAsia="Calibri" w:hAnsi="Calibri" w:cs="Calibri"/>
        <w:sz w:val="22"/>
      </w:rPr>
      <w:tab/>
    </w:r>
    <w:r>
      <w:rPr>
        <w:rFonts w:ascii="Calibri" w:eastAsia="Calibri" w:hAnsi="Calibri" w:cs="Calibri"/>
        <w:b/>
        <w:color w:val="0000FF"/>
        <w:sz w:val="44"/>
      </w:rPr>
      <w:t xml:space="preserve"> </w:t>
    </w:r>
    <w:r>
      <w:rPr>
        <w:rFonts w:ascii="Calibri" w:eastAsia="Calibri" w:hAnsi="Calibri" w:cs="Calibri"/>
        <w:b/>
        <w:color w:val="0000FF"/>
        <w:sz w:val="44"/>
      </w:rPr>
      <w:tab/>
      <w:t xml:space="preserve"> </w:t>
    </w:r>
    <w:r>
      <w:rPr>
        <w:rFonts w:ascii="Calibri" w:eastAsia="Calibri" w:hAnsi="Calibri" w:cs="Calibri"/>
        <w:b/>
        <w:color w:val="0000FF"/>
        <w:sz w:val="44"/>
      </w:rPr>
      <w:tab/>
    </w:r>
    <w:r>
      <w:rPr>
        <w:rFonts w:ascii="Times New Roman" w:eastAsia="Times New Roman" w:hAnsi="Times New Roman" w:cs="Times New Roman"/>
        <w:b/>
        <w:color w:val="0000FF"/>
        <w:sz w:val="44"/>
      </w:rPr>
      <w:t xml:space="preserve">Estado de Mato Grosso </w:t>
    </w:r>
  </w:p>
  <w:p w14:paraId="6CE0F593" w14:textId="77777777" w:rsidR="001B3E96" w:rsidRDefault="00576699">
    <w:pPr>
      <w:spacing w:after="0" w:line="259" w:lineRule="auto"/>
      <w:ind w:left="0" w:right="703" w:firstLine="0"/>
      <w:jc w:val="center"/>
    </w:pPr>
    <w:r>
      <w:rPr>
        <w:rFonts w:ascii="Times New Roman" w:eastAsia="Times New Roman" w:hAnsi="Times New Roman" w:cs="Times New Roman"/>
        <w:b/>
        <w:color w:val="0000FF"/>
        <w:sz w:val="48"/>
        <w:u w:val="single" w:color="0000FF"/>
      </w:rPr>
      <w:t xml:space="preserve">                Câmara Municipal de Itanhangá</w:t>
    </w:r>
    <w:r>
      <w:rPr>
        <w:rFonts w:ascii="Times New Roman" w:eastAsia="Times New Roman" w:hAnsi="Times New Roman" w:cs="Times New Roman"/>
        <w:b/>
        <w:color w:val="0000FF"/>
        <w:sz w:val="48"/>
      </w:rPr>
      <w:t xml:space="preserve"> </w:t>
    </w:r>
  </w:p>
  <w:p w14:paraId="0D39FE91" w14:textId="77777777" w:rsidR="001B3E96" w:rsidRDefault="00576699">
    <w:pPr>
      <w:spacing w:after="0" w:line="259" w:lineRule="auto"/>
      <w:ind w:left="0" w:right="0" w:firstLine="0"/>
      <w:jc w:val="left"/>
    </w:pPr>
    <w:r>
      <w:rPr>
        <w:rFonts w:ascii="Times New Roman" w:eastAsia="Times New Roman" w:hAnsi="Times New Roman" w:cs="Times New Roman"/>
        <w:b/>
        <w:color w:val="0000FF"/>
      </w:rPr>
      <w:t xml:space="preserve">                    Gestão 2020/2021 – Biênio 2020 - 2021. </w:t>
    </w:r>
  </w:p>
  <w:p w14:paraId="04E7C564" w14:textId="77777777" w:rsidR="001B3E96" w:rsidRDefault="00576699">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663AD"/>
    <w:multiLevelType w:val="hybridMultilevel"/>
    <w:tmpl w:val="7C1CBFA8"/>
    <w:lvl w:ilvl="0" w:tplc="3184F6A6">
      <w:start w:val="1"/>
      <w:numFmt w:val="upperRoman"/>
      <w:lvlText w:val="%1"/>
      <w:lvlJc w:val="left"/>
      <w:pPr>
        <w:ind w:left="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A1E78D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42C29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4243D2">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56118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F889F4A">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F668E3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C06C22">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809CB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96"/>
    <w:rsid w:val="001146AE"/>
    <w:rsid w:val="001B20E8"/>
    <w:rsid w:val="001B3E96"/>
    <w:rsid w:val="002024D7"/>
    <w:rsid w:val="00306555"/>
    <w:rsid w:val="00362A1D"/>
    <w:rsid w:val="003A15FB"/>
    <w:rsid w:val="004C5FAB"/>
    <w:rsid w:val="00525E58"/>
    <w:rsid w:val="00541C13"/>
    <w:rsid w:val="00576699"/>
    <w:rsid w:val="006100A1"/>
    <w:rsid w:val="006711D8"/>
    <w:rsid w:val="006946AB"/>
    <w:rsid w:val="00785D6A"/>
    <w:rsid w:val="00883013"/>
    <w:rsid w:val="009A15D7"/>
    <w:rsid w:val="009D377B"/>
    <w:rsid w:val="00A9178D"/>
    <w:rsid w:val="00A9630E"/>
    <w:rsid w:val="00AA6716"/>
    <w:rsid w:val="00AD4F94"/>
    <w:rsid w:val="00B1600F"/>
    <w:rsid w:val="00B978D8"/>
    <w:rsid w:val="00BD5127"/>
    <w:rsid w:val="00C722EC"/>
    <w:rsid w:val="00CE208A"/>
    <w:rsid w:val="00D413AC"/>
    <w:rsid w:val="00EC094E"/>
    <w:rsid w:val="00ED047F"/>
    <w:rsid w:val="00F13DEA"/>
    <w:rsid w:val="00F2456E"/>
    <w:rsid w:val="00F51CBA"/>
    <w:rsid w:val="00F92D78"/>
    <w:rsid w:val="00FD5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F8D372"/>
  <w15:docId w15:val="{3584CDA6-74EC-4A4F-9780-4239093F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9" w:lineRule="auto"/>
      <w:ind w:left="10" w:right="1" w:hanging="10"/>
      <w:jc w:val="both"/>
    </w:pPr>
    <w:rPr>
      <w:rFonts w:ascii="Courier New" w:eastAsia="Courier New" w:hAnsi="Courier New" w:cs="Courier New"/>
      <w:color w:val="000000"/>
      <w:sz w:val="24"/>
    </w:rPr>
  </w:style>
  <w:style w:type="paragraph" w:styleId="Ttulo1">
    <w:name w:val="heading 1"/>
    <w:next w:val="Normal"/>
    <w:link w:val="Ttulo1Char"/>
    <w:uiPriority w:val="9"/>
    <w:qFormat/>
    <w:pPr>
      <w:keepNext/>
      <w:keepLines/>
      <w:spacing w:after="114"/>
      <w:ind w:left="10" w:right="1" w:hanging="10"/>
      <w:jc w:val="center"/>
      <w:outlineLvl w:val="0"/>
    </w:pPr>
    <w:rPr>
      <w:rFonts w:ascii="Courier New" w:eastAsia="Courier New" w:hAnsi="Courier New" w:cs="Courier New"/>
      <w:color w:val="000000"/>
      <w:sz w:val="24"/>
    </w:rPr>
  </w:style>
  <w:style w:type="paragraph" w:styleId="Ttulo9">
    <w:name w:val="heading 9"/>
    <w:basedOn w:val="Normal"/>
    <w:next w:val="Normal"/>
    <w:link w:val="Ttulo9Char"/>
    <w:uiPriority w:val="9"/>
    <w:semiHidden/>
    <w:unhideWhenUsed/>
    <w:qFormat/>
    <w:rsid w:val="00BD51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ourier New" w:eastAsia="Courier New" w:hAnsi="Courier New" w:cs="Courier New"/>
      <w:color w:val="000000"/>
      <w:sz w:val="24"/>
    </w:rPr>
  </w:style>
  <w:style w:type="character" w:styleId="Hyperlink">
    <w:name w:val="Hyperlink"/>
    <w:basedOn w:val="Fontepargpadro"/>
    <w:uiPriority w:val="99"/>
    <w:unhideWhenUsed/>
    <w:rsid w:val="00ED047F"/>
    <w:rPr>
      <w:color w:val="0563C1" w:themeColor="hyperlink"/>
      <w:u w:val="single"/>
    </w:rPr>
  </w:style>
  <w:style w:type="character" w:styleId="MenoPendente">
    <w:name w:val="Unresolved Mention"/>
    <w:basedOn w:val="Fontepargpadro"/>
    <w:uiPriority w:val="99"/>
    <w:semiHidden/>
    <w:unhideWhenUsed/>
    <w:rsid w:val="00ED047F"/>
    <w:rPr>
      <w:color w:val="605E5C"/>
      <w:shd w:val="clear" w:color="auto" w:fill="E1DFDD"/>
    </w:rPr>
  </w:style>
  <w:style w:type="paragraph" w:styleId="SemEspaamento">
    <w:name w:val="No Spacing"/>
    <w:uiPriority w:val="1"/>
    <w:qFormat/>
    <w:rsid w:val="00AD4F94"/>
    <w:pPr>
      <w:spacing w:after="0" w:line="240" w:lineRule="auto"/>
      <w:ind w:left="10" w:right="1" w:hanging="10"/>
      <w:jc w:val="both"/>
    </w:pPr>
    <w:rPr>
      <w:rFonts w:ascii="Courier New" w:eastAsia="Courier New" w:hAnsi="Courier New" w:cs="Courier New"/>
      <w:color w:val="000000"/>
      <w:sz w:val="24"/>
    </w:rPr>
  </w:style>
  <w:style w:type="character" w:customStyle="1" w:styleId="Ttulo9Char">
    <w:name w:val="Título 9 Char"/>
    <w:basedOn w:val="Fontepargpadro"/>
    <w:link w:val="Ttulo9"/>
    <w:uiPriority w:val="9"/>
    <w:semiHidden/>
    <w:rsid w:val="00BD5127"/>
    <w:rPr>
      <w:rFonts w:asciiTheme="majorHAnsi" w:eastAsiaTheme="majorEastAsia" w:hAnsiTheme="majorHAnsi" w:cstheme="majorBidi"/>
      <w:i/>
      <w:iCs/>
      <w:color w:val="272727" w:themeColor="text1" w:themeTint="D8"/>
      <w:sz w:val="21"/>
      <w:szCs w:val="21"/>
    </w:rPr>
  </w:style>
  <w:style w:type="paragraph" w:styleId="Rodap">
    <w:name w:val="footer"/>
    <w:basedOn w:val="Normal"/>
    <w:link w:val="RodapChar"/>
    <w:uiPriority w:val="99"/>
    <w:unhideWhenUsed/>
    <w:rsid w:val="006946A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6946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970">
      <w:bodyDiv w:val="1"/>
      <w:marLeft w:val="0"/>
      <w:marRight w:val="0"/>
      <w:marTop w:val="0"/>
      <w:marBottom w:val="0"/>
      <w:divBdr>
        <w:top w:val="none" w:sz="0" w:space="0" w:color="auto"/>
        <w:left w:val="none" w:sz="0" w:space="0" w:color="auto"/>
        <w:bottom w:val="none" w:sz="0" w:space="0" w:color="auto"/>
        <w:right w:val="none" w:sz="0" w:space="0" w:color="auto"/>
      </w:divBdr>
    </w:div>
    <w:div w:id="393166073">
      <w:bodyDiv w:val="1"/>
      <w:marLeft w:val="0"/>
      <w:marRight w:val="0"/>
      <w:marTop w:val="0"/>
      <w:marBottom w:val="0"/>
      <w:divBdr>
        <w:top w:val="none" w:sz="0" w:space="0" w:color="auto"/>
        <w:left w:val="none" w:sz="0" w:space="0" w:color="auto"/>
        <w:bottom w:val="none" w:sz="0" w:space="0" w:color="auto"/>
        <w:right w:val="none" w:sz="0" w:space="0" w:color="auto"/>
      </w:divBdr>
    </w:div>
    <w:div w:id="123381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28BF-C84E-48B5-BA24-1ACC08A3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732</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Itanhanga</dc:creator>
  <cp:keywords/>
  <cp:lastModifiedBy>Camara</cp:lastModifiedBy>
  <cp:revision>15</cp:revision>
  <cp:lastPrinted>2022-03-21T22:47:00Z</cp:lastPrinted>
  <dcterms:created xsi:type="dcterms:W3CDTF">2022-03-21T22:23:00Z</dcterms:created>
  <dcterms:modified xsi:type="dcterms:W3CDTF">2022-03-21T23:01:00Z</dcterms:modified>
</cp:coreProperties>
</file>