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A8B6D" w14:textId="77777777" w:rsidR="00E30460" w:rsidRDefault="00E30460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72C58012" w14:textId="0B4022ED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AUTÓGRAFO DE LEI Nº. 0</w:t>
      </w:r>
      <w:r w:rsidR="00A911C8">
        <w:rPr>
          <w:rFonts w:ascii="Courier New" w:eastAsia="Times New Roman" w:hAnsi="Courier New" w:cs="Courier New"/>
          <w:b/>
          <w:sz w:val="24"/>
          <w:szCs w:val="24"/>
        </w:rPr>
        <w:t>40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/202</w:t>
      </w:r>
      <w:r w:rsidR="00160C72" w:rsidRPr="00686146">
        <w:rPr>
          <w:rFonts w:ascii="Courier New" w:eastAsia="Times New Roman" w:hAnsi="Courier New" w:cs="Courier New"/>
          <w:b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.</w:t>
      </w:r>
    </w:p>
    <w:p w14:paraId="1DCF355E" w14:textId="155554AE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DATA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 xml:space="preserve">: </w:t>
      </w:r>
      <w:r w:rsidR="009527B3">
        <w:rPr>
          <w:rFonts w:ascii="Courier New" w:eastAsia="Times New Roman" w:hAnsi="Courier New" w:cs="Courier New"/>
          <w:i/>
          <w:sz w:val="24"/>
          <w:szCs w:val="24"/>
        </w:rPr>
        <w:t>15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 xml:space="preserve"> DE </w:t>
      </w:r>
      <w:r w:rsidR="009527B3">
        <w:rPr>
          <w:rFonts w:ascii="Courier New" w:eastAsia="Times New Roman" w:hAnsi="Courier New" w:cs="Courier New"/>
          <w:i/>
          <w:sz w:val="24"/>
          <w:szCs w:val="24"/>
        </w:rPr>
        <w:t>SETEMBRO</w:t>
      </w:r>
      <w:r w:rsidR="00BD571C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DE 202</w:t>
      </w:r>
      <w:r w:rsidR="00160C72" w:rsidRPr="00686146">
        <w:rPr>
          <w:rFonts w:ascii="Courier New" w:eastAsia="Times New Roman" w:hAnsi="Courier New" w:cs="Courier New"/>
          <w:i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.</w:t>
      </w:r>
    </w:p>
    <w:p w14:paraId="313F1052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</w:p>
    <w:p w14:paraId="5B61E3F7" w14:textId="25CF0629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AO PROJETO DE LEI</w:t>
      </w:r>
      <w:r w:rsidR="00435012">
        <w:rPr>
          <w:rFonts w:ascii="Courier New" w:eastAsia="Times New Roman" w:hAnsi="Courier New" w:cs="Courier New"/>
          <w:b/>
          <w:i/>
          <w:sz w:val="24"/>
          <w:szCs w:val="24"/>
        </w:rPr>
        <w:t xml:space="preserve"> PODER EXECUTIVO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DE Nº</w:t>
      </w:r>
      <w:r w:rsidR="00583B8A"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</w:t>
      </w:r>
      <w:r w:rsidR="00CD5C2C">
        <w:rPr>
          <w:rFonts w:ascii="Courier New" w:eastAsia="Times New Roman" w:hAnsi="Courier New" w:cs="Courier New"/>
          <w:b/>
          <w:i/>
          <w:sz w:val="24"/>
          <w:szCs w:val="24"/>
        </w:rPr>
        <w:t>2</w:t>
      </w:r>
      <w:r w:rsidR="009527B3">
        <w:rPr>
          <w:rFonts w:ascii="Courier New" w:eastAsia="Times New Roman" w:hAnsi="Courier New" w:cs="Courier New"/>
          <w:b/>
          <w:i/>
          <w:sz w:val="24"/>
          <w:szCs w:val="24"/>
        </w:rPr>
        <w:t>1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/202</w:t>
      </w:r>
      <w:r w:rsidR="00CD5C2C">
        <w:rPr>
          <w:rFonts w:ascii="Courier New" w:eastAsia="Times New Roman" w:hAnsi="Courier New" w:cs="Courier New"/>
          <w:b/>
          <w:i/>
          <w:sz w:val="24"/>
          <w:szCs w:val="24"/>
        </w:rPr>
        <w:t>6</w:t>
      </w:r>
    </w:p>
    <w:p w14:paraId="55737430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</w:p>
    <w:p w14:paraId="1D2A5930" w14:textId="4052AB9B" w:rsidR="00101EB2" w:rsidRPr="00101EB2" w:rsidRDefault="00D1095A" w:rsidP="00101EB2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iCs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bCs/>
          <w:sz w:val="24"/>
          <w:szCs w:val="24"/>
          <w:lang w:val="pt-PT"/>
        </w:rPr>
        <w:t>SÚMULA:</w:t>
      </w:r>
      <w:bookmarkStart w:id="0" w:name="_Hlk138751912"/>
      <w:bookmarkStart w:id="1" w:name="_Hlk114471805"/>
      <w:r w:rsidR="00CD5C2C" w:rsidRPr="00CD5C2C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9527B3" w:rsidRPr="009527B3">
        <w:rPr>
          <w:rFonts w:ascii="Courier New" w:eastAsia="Times New Roman" w:hAnsi="Courier New" w:cs="Courier New"/>
          <w:bCs/>
          <w:i/>
          <w:iCs/>
          <w:sz w:val="24"/>
          <w:szCs w:val="24"/>
        </w:rPr>
        <w:t>“Autoriza o Município de Itanhangá a Firmar Contrato de Cessão de Uso de Bem Imóvel com o Clube Sagrado Coração de Jesus Monte Alto de Itanhangá-MT, e Dá Outras Providências”.</w:t>
      </w:r>
    </w:p>
    <w:p w14:paraId="447CD59C" w14:textId="7CAC3E41" w:rsidR="00011962" w:rsidRPr="00011962" w:rsidRDefault="00011962" w:rsidP="00381477">
      <w:pPr>
        <w:spacing w:after="0" w:line="276" w:lineRule="auto"/>
        <w:ind w:left="2835"/>
        <w:jc w:val="both"/>
        <w:rPr>
          <w:rFonts w:ascii="Courier New" w:eastAsia="Calibri" w:hAnsi="Courier New" w:cs="Courier New"/>
          <w:i/>
          <w:iCs/>
          <w:sz w:val="24"/>
          <w:szCs w:val="24"/>
          <w:lang w:eastAsia="en-US"/>
        </w:rPr>
      </w:pPr>
      <w:r w:rsidRPr="00011962">
        <w:rPr>
          <w:rFonts w:ascii="Courier New" w:eastAsia="Calibri" w:hAnsi="Courier New" w:cs="Courier New"/>
          <w:sz w:val="24"/>
          <w:szCs w:val="24"/>
          <w:lang w:eastAsia="en-US"/>
        </w:rPr>
        <w:t xml:space="preserve"> </w:t>
      </w:r>
    </w:p>
    <w:p w14:paraId="493D4023" w14:textId="041B991E" w:rsidR="00D1095A" w:rsidRPr="00686146" w:rsidRDefault="0032138F" w:rsidP="008F0192">
      <w:pPr>
        <w:pStyle w:val="SemEspaamento"/>
        <w:rPr>
          <w:rFonts w:eastAsia="Times New Roman"/>
          <w:lang w:val="pt-PT"/>
        </w:rPr>
      </w:pPr>
      <w:r w:rsidRPr="0032138F">
        <w:rPr>
          <w:lang w:eastAsia="en-US"/>
        </w:rPr>
        <w:t xml:space="preserve"> </w:t>
      </w:r>
      <w:bookmarkEnd w:id="0"/>
      <w:bookmarkEnd w:id="1"/>
    </w:p>
    <w:p w14:paraId="2990485A" w14:textId="77777777" w:rsidR="008F0192" w:rsidRPr="00686146" w:rsidRDefault="008F0192" w:rsidP="00310F1F">
      <w:pPr>
        <w:tabs>
          <w:tab w:val="left" w:pos="6379"/>
        </w:tabs>
        <w:spacing w:line="276" w:lineRule="auto"/>
        <w:ind w:left="2835" w:right="-1"/>
        <w:jc w:val="both"/>
        <w:rPr>
          <w:rFonts w:ascii="Calibri" w:eastAsia="Calibri" w:hAnsi="Calibri" w:cs="Times New Roman"/>
          <w:sz w:val="24"/>
          <w:szCs w:val="24"/>
        </w:rPr>
      </w:pPr>
    </w:p>
    <w:p w14:paraId="56E5ACD3" w14:textId="2521B639" w:rsidR="0032138F" w:rsidRDefault="00DA06AD" w:rsidP="0032213F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Senhor</w:t>
      </w:r>
      <w:r w:rsidR="00082D00"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D1095A"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Presidente da Câmara Municipal de Itanhangá, Estado de Mato Grosso, no uso de suas atribuições legais. 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Faz Saber que a Câmara Municipal Aprovou,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 Ele Encaminha - o para Sanção do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bookmarkStart w:id="2" w:name="_Hlk534733426"/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bookmarkEnd w:id="2"/>
      <w:r w:rsidRPr="00686146">
        <w:rPr>
          <w:rFonts w:ascii="Courier New" w:eastAsia="Times New Roman" w:hAnsi="Courier New" w:cs="Courier New"/>
          <w:bCs/>
          <w:sz w:val="24"/>
          <w:szCs w:val="24"/>
        </w:rPr>
        <w:t xml:space="preserve"> Senhor Prefeito Municipal 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E</w:t>
      </w:r>
      <w:r w:rsidR="001D2EDC" w:rsidRPr="00686146">
        <w:rPr>
          <w:rFonts w:ascii="Courier New" w:eastAsia="Times New Roman" w:hAnsi="Courier New" w:cs="Courier New"/>
          <w:b/>
          <w:sz w:val="24"/>
          <w:szCs w:val="24"/>
        </w:rPr>
        <w:t>merson Sabatine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o Seguinte Autógrafo de Lei</w:t>
      </w:r>
      <w:r w:rsidR="0032138F">
        <w:rPr>
          <w:rFonts w:ascii="Courier New" w:eastAsia="Times New Roman" w:hAnsi="Courier New" w:cs="Courier New"/>
          <w:bCs/>
          <w:sz w:val="24"/>
          <w:szCs w:val="24"/>
        </w:rPr>
        <w:t>.</w:t>
      </w:r>
    </w:p>
    <w:p w14:paraId="218FF256" w14:textId="77777777" w:rsidR="00CD5C2C" w:rsidRDefault="00CD5C2C" w:rsidP="0032213F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5046DF50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1º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Fica o Poder Executivo autorizado a ceder o uso, a título gratuito, do imóvel a seguir descrito, ao </w:t>
      </w:r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>Clube Sagrado Coração de Jesus Monte Alto de Itanhangá-MT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, Associação Privada, com sede à Av. Sergipe, n.º S/Nº, Agrovila Monte Alto, CEP. 78.579-000, neste Município de Itanhangá-MT, inscrito no CNPJ sob o n.º 66.081.802/0001-81.</w:t>
      </w:r>
    </w:p>
    <w:p w14:paraId="49F1D614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5DAEAB2F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I.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Lote Urbano n.º 01-B, Quadra 18, com área de 2.331,13 m² (dois mil, trezentos e trinta e um metros quadrados e treze centímetros quadrados), localizado na Agrovila Monte Alto, à Rua Paraná, neste Município, integrante do imóvel objeto da Matrícula n.º 12.452, do Cartório de Registro de Imóveis da Comarca de Tapurah/MT, conforme delimitação e caracterização constantes do Memorial Descritivo aprovado pela Prefeitura Municipal de Itanhangá, que integra esta Lei como Anexo Único.</w:t>
      </w:r>
    </w:p>
    <w:p w14:paraId="10EA15D3" w14:textId="77777777" w:rsidR="009527B3" w:rsidRPr="009527B3" w:rsidRDefault="009527B3" w:rsidP="009527B3">
      <w:pPr>
        <w:spacing w:after="0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7F53FAC4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  <w:t>Parágrafo Primeiro: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</w:t>
      </w:r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>O imóvel objeto da cessão será destinado ao desenvolvimento de atividades institucionais, sociais, culturais, turísticas, de lazer e demais ações de interesse coletivo promovidas pela cessionária, nos termos de seu Estatuto Social.</w:t>
      </w:r>
    </w:p>
    <w:p w14:paraId="53C83D78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43EAFFA2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  <w:t xml:space="preserve">Parágrafo Segundo: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A cessão de uso prevista nesta Lei não transfere à cessionária qualquer direito de propriedade sobre o imóvel, permanecendo o bem integrante do patrimônio do Município de Itanhangá-MT.</w:t>
      </w:r>
    </w:p>
    <w:p w14:paraId="295DB7EE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0B65E348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  <w:lastRenderedPageBreak/>
        <w:t>Parágrafo Terceiro: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Caberá à cessionária obter e manter válidas as licenças, autorizações, alvarás e demais documentos legalmente exigidos para o exercício de suas atividades e para a utilização do imóvel.</w:t>
      </w:r>
    </w:p>
    <w:p w14:paraId="5ECCEF03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76FA2638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  <w:t xml:space="preserve">Parágrafo Quarto: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O Município poderá, a qualquer tempo, fiscalizar o imóvel e verificar o cumprimento da finalidade e das demais condições estabelecidas nesta Lei, devendo a cessionária permitir o acesso dos agentes públicos devidamente identificados.</w:t>
      </w:r>
    </w:p>
    <w:p w14:paraId="75993444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117713B6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Art. 2º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A cessionária somente poderá realizar edificações, reformas, adequações, ampliações ou quaisquer outras intervenções no imóvel mediante prévia e expressa autorização do Município, atendidas as normas da legislação vigente.</w:t>
      </w:r>
    </w:p>
    <w:p w14:paraId="203BDC19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337780A7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Art. 3º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A presente cessão de uso terá vigência pelo prazo de 20 (vinte) anos, contado da publicação da presente Lei.</w:t>
      </w:r>
    </w:p>
    <w:p w14:paraId="0A8F4AC8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36349267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§ 1º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Em caso de interesse público devidamente justificado, o Município poderá extinguir antecipadamente a cessão e determinar a restituição do imóvel pela cessionária, no prazo 30 (trinta) dias.</w:t>
      </w:r>
    </w:p>
    <w:p w14:paraId="19E158A8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</w:t>
      </w:r>
    </w:p>
    <w:p w14:paraId="7512D356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§ 2º </w:t>
      </w:r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>Caso o imóvel não seja utilizado para a finalidade prevista no § 1º do art. 1º desta Lei, ou haja descumprimento das demais condições nela estabelecidas, a cessão será extinta.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</w:t>
      </w:r>
    </w:p>
    <w:p w14:paraId="6E426DD2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057BFA91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§ 3º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A cessão será igualmente extinta na hipótese de dissolução, extinção ou encerramento das atividades da cessionária, bem como se esta deixar de exercer regularmente as atividades que fundamentaram a cessão.</w:t>
      </w:r>
    </w:p>
    <w:p w14:paraId="00484819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70029C21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>§ 4º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Extinta a cessão, o imóvel retornará ao Município com todas as suas benfeitorias, não tendo a cessionária direito à retenção ou a qualquer indenização</w:t>
      </w: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>.</w:t>
      </w:r>
    </w:p>
    <w:p w14:paraId="2F2C8EE8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5B733851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4º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Para receber e manter a cessão de uso do imóvel descrito na presente Lei, a entidade não poderá estar em débito com a Fazenda Municipal</w:t>
      </w: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>.</w:t>
      </w:r>
    </w:p>
    <w:p w14:paraId="6E4453B0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highlight w:val="yellow"/>
          <w:lang w:eastAsia="en-US"/>
        </w:rPr>
      </w:pPr>
    </w:p>
    <w:p w14:paraId="4E4B8617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5º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Fica expressamente vedado à cessionária:</w:t>
      </w:r>
    </w:p>
    <w:p w14:paraId="426403A3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11EC518B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I - </w:t>
      </w:r>
      <w:proofErr w:type="gramStart"/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transferir</w:t>
      </w:r>
      <w:proofErr w:type="gramEnd"/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, ceder, emprestar, locar ou sublocar o imóvel objeto da cessão, salvo prévia e expressa autorização do Poder Executivo;</w:t>
      </w:r>
    </w:p>
    <w:p w14:paraId="3201065B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6C5DA81F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lastRenderedPageBreak/>
        <w:t>II –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</w:t>
      </w:r>
      <w:proofErr w:type="gramStart"/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utilizar</w:t>
      </w:r>
      <w:proofErr w:type="gramEnd"/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o imóvel para finalidade diversa daquela prevista nesta Lei ou para atividades ilícitas ou incompatíveis com sua destinação;</w:t>
      </w:r>
    </w:p>
    <w:p w14:paraId="6007B003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21F83B95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>III -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</w:t>
      </w:r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 xml:space="preserve">utilizar o imóvel para atividades ilícitas, incompatíveis com sua destinação ou de caráter político-partidário; </w:t>
      </w:r>
    </w:p>
    <w:p w14:paraId="4B128A76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2156A7B6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IV - </w:t>
      </w:r>
      <w:proofErr w:type="gramStart"/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>colocar</w:t>
      </w:r>
      <w:proofErr w:type="gramEnd"/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 xml:space="preserve"> no imóvel placas, bandeiras, cartazes, inscrições ou sinais de caráter político-partidário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.</w:t>
      </w: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146CB89A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29F2AA5D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6º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A Cessionária será responsável pelas perdas e danos causados a terceiros e ao patrimônio do Município, decorrentes da utilização do imóvel cedido, ficando obrigada a mantê-lo e conservá-lo em perfeito estado de uso e conservação, assegurando sua regular manutenção e uso adequado.</w:t>
      </w:r>
    </w:p>
    <w:p w14:paraId="5D7E7106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56C2D8B5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Parágrafo Único: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A Cessionária deverá preservar a caixa d’água existente no imóvel, conforme identificada no Memorial Descritivo que integra esta Lei, ficando vedada sua remoção, deslocamento ou alteração sem prévia e expressa autorização do Município.</w:t>
      </w:r>
    </w:p>
    <w:p w14:paraId="0C007651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08C7BDBF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7º 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>Durante a vigência da cessão, correrão por conta exclusiva da cessionária as despesas decorrentes do consumo de energia elétrica, telefone, água, manutenção e limpeza da área física do imóvel, bem como as demais tarifas, taxas e encargos que porventura possam ou vierem a incidir sobre o bem, assim como toda e qualquer manutenção necessária quanto a eventuais bens móveis que acompanharem a cessão.</w:t>
      </w: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</w:p>
    <w:p w14:paraId="71C70454" w14:textId="77777777" w:rsidR="009527B3" w:rsidRPr="009527B3" w:rsidRDefault="009527B3" w:rsidP="009527B3">
      <w:pPr>
        <w:spacing w:after="0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7AFDF057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</w:t>
      </w: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>Parágrafo Primeiro: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 Fica a Cessionária autorizada a realizar, mediante prévia e expressa autorização do Município, obras de reforma, adequação, instalação de acessibilidade e/ou ampliação no imóvel, com recursos próprios ou provenientes de convênios, observadas as normas da legislação vigente.</w:t>
      </w:r>
    </w:p>
    <w:p w14:paraId="7AFA341C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6BAE15C6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>Parágrafo Segundo</w:t>
      </w:r>
      <w:r w:rsidRPr="009527B3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: As obras e benfeitorias realizadas pela cessionária incorporar-se-ão ao imóvel, sem direito à retenção ou indenização ao término ou extinção da cessão, ressalvada disposição expressa em contrário autorizada pelo Município. </w:t>
      </w:r>
    </w:p>
    <w:p w14:paraId="108633A9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07788F13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Parágrafo Terceiro: </w:t>
      </w:r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 xml:space="preserve">Fica o Município autorizado a efetuar investimentos em obras de adequação ou ampliação no imóvel cedido, desde que devidamente justificado o interesse público e </w:t>
      </w:r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lastRenderedPageBreak/>
        <w:t>observadas as normas orçamentárias, financeiras e administrativas aplicáveis.</w:t>
      </w:r>
    </w:p>
    <w:p w14:paraId="3715739D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4D013237" w14:textId="77777777" w:rsidR="009527B3" w:rsidRPr="009527B3" w:rsidRDefault="009527B3" w:rsidP="009527B3">
      <w:pPr>
        <w:spacing w:after="0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9527B3">
        <w:rPr>
          <w:rFonts w:ascii="Courier New" w:eastAsia="Calibri" w:hAnsi="Courier New" w:cs="Courier New"/>
          <w:b/>
          <w:sz w:val="24"/>
          <w:szCs w:val="24"/>
          <w:lang w:eastAsia="en-US"/>
        </w:rPr>
        <w:t>Art. 8º</w:t>
      </w:r>
      <w:r w:rsidRPr="009527B3">
        <w:rPr>
          <w:rFonts w:ascii="Courier New" w:eastAsia="Calibri" w:hAnsi="Courier New" w:cs="Courier New"/>
          <w:sz w:val="24"/>
          <w:szCs w:val="24"/>
          <w:lang w:eastAsia="en-US"/>
        </w:rPr>
        <w:t xml:space="preserve"> Esta Lei entra em vigor na data de sua publicação, revogando-se as disposições em contrário.</w:t>
      </w:r>
    </w:p>
    <w:p w14:paraId="1A551404" w14:textId="77777777" w:rsidR="001203BA" w:rsidRDefault="001203BA" w:rsidP="0032213F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372FFD8D" w14:textId="77777777" w:rsidR="00011962" w:rsidRDefault="00011962" w:rsidP="0032213F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6987BD45" w14:textId="5F5E492B" w:rsidR="00DA06AD" w:rsidRPr="00686146" w:rsidRDefault="002264D1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bookmarkStart w:id="3" w:name="_Hlk189514445"/>
      <w:r w:rsidRPr="00686146">
        <w:rPr>
          <w:rFonts w:ascii="Courier New" w:eastAsia="Times New Roman" w:hAnsi="Courier New" w:cs="Courier New"/>
          <w:sz w:val="24"/>
          <w:szCs w:val="24"/>
        </w:rPr>
        <w:t>Câmara Municipal de Itanhangá/MT</w:t>
      </w:r>
      <w:r w:rsidR="00583B8A" w:rsidRPr="00686146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="009527B3">
        <w:rPr>
          <w:rFonts w:ascii="Courier New" w:eastAsia="Times New Roman" w:hAnsi="Courier New" w:cs="Courier New"/>
          <w:sz w:val="24"/>
          <w:szCs w:val="24"/>
        </w:rPr>
        <w:t>15</w:t>
      </w:r>
      <w:r w:rsidR="00EB0C53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de</w:t>
      </w:r>
      <w:r w:rsidR="00EB0C53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9527B3">
        <w:rPr>
          <w:rFonts w:ascii="Courier New" w:eastAsia="Times New Roman" w:hAnsi="Courier New" w:cs="Courier New"/>
          <w:sz w:val="24"/>
          <w:szCs w:val="24"/>
        </w:rPr>
        <w:t>setembro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 de 202</w:t>
      </w:r>
      <w:r w:rsidR="00160C72" w:rsidRPr="00686146">
        <w:rPr>
          <w:rFonts w:ascii="Courier New" w:eastAsia="Times New Roman" w:hAnsi="Courier New" w:cs="Courier New"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sz w:val="24"/>
          <w:szCs w:val="24"/>
        </w:rPr>
        <w:t>.</w:t>
      </w:r>
    </w:p>
    <w:p w14:paraId="0905E493" w14:textId="77777777" w:rsidR="00883AB1" w:rsidRDefault="00883AB1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  <w:bookmarkStart w:id="4" w:name="_Hlk534730158"/>
    </w:p>
    <w:p w14:paraId="1F20E325" w14:textId="77777777" w:rsidR="00A24855" w:rsidRDefault="00A24855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21650892" w14:textId="77777777" w:rsidR="001203BA" w:rsidRDefault="001203BA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641F54DE" w14:textId="77777777" w:rsidR="001203BA" w:rsidRDefault="001203BA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14CC5379" w14:textId="473A4AD1" w:rsidR="00DA06AD" w:rsidRPr="00686146" w:rsidRDefault="001D2EDC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</w:p>
    <w:p w14:paraId="74EA9FD5" w14:textId="77777777" w:rsidR="00011962" w:rsidRDefault="00DA06AD" w:rsidP="0001196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Presidente</w:t>
      </w:r>
      <w:r w:rsidR="00011962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</w:p>
    <w:p w14:paraId="3FB2F9EF" w14:textId="3F2D9C5F" w:rsidR="00BF1D30" w:rsidRDefault="00DA06AD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Câmara Municipal de Itanhangá.</w:t>
      </w:r>
      <w:bookmarkEnd w:id="3"/>
      <w:bookmarkEnd w:id="4"/>
    </w:p>
    <w:p w14:paraId="2A825124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28F58122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418767DB" w14:textId="77777777" w:rsidR="0000567B" w:rsidRDefault="0000567B" w:rsidP="001203B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sectPr w:rsidR="0000567B" w:rsidSect="00FC15F9">
      <w:headerReference w:type="default" r:id="rId8"/>
      <w:footerReference w:type="default" r:id="rId9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14E0" w14:textId="77777777" w:rsidR="00E241DC" w:rsidRDefault="00E241DC" w:rsidP="00FC15F9">
      <w:pPr>
        <w:spacing w:after="0" w:line="240" w:lineRule="auto"/>
      </w:pPr>
      <w:r>
        <w:separator/>
      </w:r>
    </w:p>
  </w:endnote>
  <w:endnote w:type="continuationSeparator" w:id="0">
    <w:p w14:paraId="0F059755" w14:textId="77777777" w:rsidR="00E241DC" w:rsidRDefault="00E241DC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49D1" w14:textId="77777777" w:rsidR="000D33F3" w:rsidRDefault="000D33F3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</w:p>
  <w:p w14:paraId="673032AF" w14:textId="0C42E7B9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Rua Florianópolis, n° 217, </w:t>
    </w:r>
    <w:proofErr w:type="spellStart"/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>Cx</w:t>
    </w:r>
    <w:proofErr w:type="spellEnd"/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 Postal 69 - CEP: 78.579-000 - Itanhangá/MT - CNPJ: 07.209.260/0001-10.</w:t>
    </w:r>
  </w:p>
  <w:p w14:paraId="3F154EA6" w14:textId="77777777" w:rsidR="00FC15F9" w:rsidRPr="00FC15F9" w:rsidRDefault="00FC15F9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>E-mail:</w:t>
    </w:r>
    <w:r w:rsidRPr="00FC15F9"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eastAsia="Calibri" w:hAnsi="Times New Roman" w:cs="Times New Roman"/>
        <w:color w:val="000000"/>
        <w:sz w:val="21"/>
        <w:szCs w:val="21"/>
      </w:rPr>
      <w:t xml:space="preserve">  </w:t>
    </w:r>
    <w:r w:rsidRPr="00FC15F9">
      <w:rPr>
        <w:rFonts w:ascii="Times New Roman" w:eastAsia="Calibri" w:hAnsi="Times New Roman" w:cs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68A13" w14:textId="77777777" w:rsidR="00E241DC" w:rsidRDefault="00E241DC" w:rsidP="00FC15F9">
      <w:pPr>
        <w:spacing w:after="0" w:line="240" w:lineRule="auto"/>
      </w:pPr>
      <w:r>
        <w:separator/>
      </w:r>
    </w:p>
  </w:footnote>
  <w:footnote w:type="continuationSeparator" w:id="0">
    <w:p w14:paraId="182B0C50" w14:textId="77777777" w:rsidR="00E241DC" w:rsidRDefault="00E241DC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9662" w14:textId="77777777" w:rsidR="00FC15F9" w:rsidRPr="00FC15F9" w:rsidRDefault="00E241DC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</w:rPr>
    </w:pPr>
    <w:sdt>
      <w:sdtPr>
        <w:rPr>
          <w:rFonts w:ascii="Calibri" w:eastAsia="Calibri" w:hAnsi="Calibri" w:cs="Times New Roman"/>
          <w:b/>
          <w:color w:val="0000FF"/>
          <w:sz w:val="44"/>
          <w:szCs w:val="44"/>
        </w:rPr>
        <w:id w:val="1223942435"/>
        <w:docPartObj>
          <w:docPartGallery w:val="Page Numbers (Margins)"/>
          <w:docPartUnique/>
        </w:docPartObj>
      </w:sdtPr>
      <w:sdtEndPr/>
      <w:sdtContent>
        <w:r w:rsidR="005C5D96" w:rsidRPr="005C5D96">
          <w:rPr>
            <w:rFonts w:ascii="Calibri" w:eastAsia="Calibri" w:hAnsi="Calibri" w:cs="Times New Roman"/>
            <w:b/>
            <w:noProof/>
            <w:color w:val="0000FF"/>
            <w:sz w:val="44"/>
            <w:szCs w:val="44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6804D4F" wp14:editId="7322971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0BDBA0" w14:textId="77777777" w:rsidR="005C5D96" w:rsidRDefault="005C5D96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36804D4F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110BDBA0" w14:textId="77777777" w:rsidR="005C5D96" w:rsidRDefault="005C5D96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C15F9" w:rsidRPr="00FC15F9">
      <w:rPr>
        <w:rFonts w:ascii="Times New Roman" w:eastAsia="Calibri" w:hAnsi="Times New Roman" w:cs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5F9" w:rsidRPr="00FC15F9">
      <w:rPr>
        <w:rFonts w:ascii="Calibri" w:eastAsia="Calibri" w:hAnsi="Calibri" w:cs="Times New Roman"/>
        <w:b/>
        <w:color w:val="0000FF"/>
        <w:sz w:val="44"/>
        <w:szCs w:val="44"/>
      </w:rPr>
      <w:tab/>
    </w:r>
    <w:r w:rsidR="00FC15F9" w:rsidRPr="00FC15F9">
      <w:rPr>
        <w:rFonts w:ascii="Times New Roman" w:eastAsia="Calibri" w:hAnsi="Times New Roman" w:cs="Times New Roman"/>
        <w:b/>
        <w:color w:val="0000FF"/>
        <w:sz w:val="44"/>
        <w:szCs w:val="44"/>
      </w:rPr>
      <w:t>Estado de Mato Grosso</w:t>
    </w:r>
  </w:p>
  <w:p w14:paraId="42FF0DE2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  <w:t>Câmara Municipal de Itanhangá</w:t>
    </w:r>
  </w:p>
  <w:p w14:paraId="4DC4809A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/202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8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– Biênio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- 202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6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. </w:t>
    </w:r>
  </w:p>
  <w:p w14:paraId="06866433" w14:textId="77777777" w:rsidR="00FC15F9" w:rsidRDefault="00FC15F9" w:rsidP="00FC15F9">
    <w:pPr>
      <w:spacing w:after="0" w:line="240" w:lineRule="auto"/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48F6"/>
    <w:multiLevelType w:val="hybridMultilevel"/>
    <w:tmpl w:val="47260B26"/>
    <w:lvl w:ilvl="0" w:tplc="F8625F4C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231A7"/>
    <w:multiLevelType w:val="hybridMultilevel"/>
    <w:tmpl w:val="F126DD62"/>
    <w:lvl w:ilvl="0" w:tplc="79B0B66E">
      <w:start w:val="1"/>
      <w:numFmt w:val="upperRoman"/>
      <w:lvlText w:val="%1."/>
      <w:lvlJc w:val="righ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22217D41"/>
    <w:multiLevelType w:val="hybridMultilevel"/>
    <w:tmpl w:val="6A96550C"/>
    <w:lvl w:ilvl="0" w:tplc="274E20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57D8C"/>
    <w:multiLevelType w:val="hybridMultilevel"/>
    <w:tmpl w:val="23086F08"/>
    <w:lvl w:ilvl="0" w:tplc="01E405E4">
      <w:start w:val="1"/>
      <w:numFmt w:val="lowerLetter"/>
      <w:lvlText w:val="%1)"/>
      <w:lvlJc w:val="left"/>
      <w:pPr>
        <w:ind w:left="2138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41F50A16"/>
    <w:multiLevelType w:val="hybridMultilevel"/>
    <w:tmpl w:val="2E12B928"/>
    <w:lvl w:ilvl="0" w:tplc="D332B816">
      <w:start w:val="3"/>
      <w:numFmt w:val="upperRoman"/>
      <w:lvlText w:val="%1"/>
      <w:lvlJc w:val="left"/>
      <w:pPr>
        <w:ind w:left="19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3E5762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FA5F34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6AF88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1A54EE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B06BA2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DCFE9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6217E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3E73D8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0F10AA"/>
    <w:multiLevelType w:val="hybridMultilevel"/>
    <w:tmpl w:val="DDA8FB86"/>
    <w:lvl w:ilvl="0" w:tplc="EEAE2C2C">
      <w:start w:val="1"/>
      <w:numFmt w:val="upperRoman"/>
      <w:lvlText w:val="%1"/>
      <w:lvlJc w:val="left"/>
      <w:pPr>
        <w:ind w:left="197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2E34">
      <w:start w:val="1"/>
      <w:numFmt w:val="lowerLetter"/>
      <w:lvlText w:val="%2"/>
      <w:lvlJc w:val="left"/>
      <w:pPr>
        <w:ind w:left="2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5EC476">
      <w:start w:val="1"/>
      <w:numFmt w:val="lowerRoman"/>
      <w:lvlText w:val="%3"/>
      <w:lvlJc w:val="left"/>
      <w:pPr>
        <w:ind w:left="3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21B6C">
      <w:start w:val="1"/>
      <w:numFmt w:val="decimal"/>
      <w:lvlText w:val="%4"/>
      <w:lvlJc w:val="left"/>
      <w:pPr>
        <w:ind w:left="3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1C12CA">
      <w:start w:val="1"/>
      <w:numFmt w:val="lowerLetter"/>
      <w:lvlText w:val="%5"/>
      <w:lvlJc w:val="left"/>
      <w:pPr>
        <w:ind w:left="4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7EF748">
      <w:start w:val="1"/>
      <w:numFmt w:val="lowerRoman"/>
      <w:lvlText w:val="%6"/>
      <w:lvlJc w:val="left"/>
      <w:pPr>
        <w:ind w:left="5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07476">
      <w:start w:val="1"/>
      <w:numFmt w:val="decimal"/>
      <w:lvlText w:val="%7"/>
      <w:lvlJc w:val="left"/>
      <w:pPr>
        <w:ind w:left="60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8825E">
      <w:start w:val="1"/>
      <w:numFmt w:val="lowerLetter"/>
      <w:lvlText w:val="%8"/>
      <w:lvlJc w:val="left"/>
      <w:pPr>
        <w:ind w:left="68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A84EC0">
      <w:start w:val="1"/>
      <w:numFmt w:val="lowerRoman"/>
      <w:lvlText w:val="%9"/>
      <w:lvlJc w:val="left"/>
      <w:pPr>
        <w:ind w:left="75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477C0E"/>
    <w:multiLevelType w:val="hybridMultilevel"/>
    <w:tmpl w:val="D52455AA"/>
    <w:lvl w:ilvl="0" w:tplc="E63C3FDA">
      <w:start w:val="2"/>
      <w:numFmt w:val="upperRoman"/>
      <w:lvlText w:val="%1"/>
      <w:lvlJc w:val="left"/>
      <w:pPr>
        <w:ind w:left="3466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7AEB72">
      <w:start w:val="1"/>
      <w:numFmt w:val="lowerLetter"/>
      <w:lvlText w:val="%2"/>
      <w:lvlJc w:val="left"/>
      <w:pPr>
        <w:ind w:left="39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EE77B8">
      <w:start w:val="1"/>
      <w:numFmt w:val="lowerRoman"/>
      <w:lvlText w:val="%3"/>
      <w:lvlJc w:val="left"/>
      <w:pPr>
        <w:ind w:left="46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EC8C5C">
      <w:start w:val="1"/>
      <w:numFmt w:val="decimal"/>
      <w:lvlText w:val="%4"/>
      <w:lvlJc w:val="left"/>
      <w:pPr>
        <w:ind w:left="53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801542">
      <w:start w:val="1"/>
      <w:numFmt w:val="lowerLetter"/>
      <w:lvlText w:val="%5"/>
      <w:lvlJc w:val="left"/>
      <w:pPr>
        <w:ind w:left="607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143884">
      <w:start w:val="1"/>
      <w:numFmt w:val="lowerRoman"/>
      <w:lvlText w:val="%6"/>
      <w:lvlJc w:val="left"/>
      <w:pPr>
        <w:ind w:left="679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A6948">
      <w:start w:val="1"/>
      <w:numFmt w:val="decimal"/>
      <w:lvlText w:val="%7"/>
      <w:lvlJc w:val="left"/>
      <w:pPr>
        <w:ind w:left="75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420376">
      <w:start w:val="1"/>
      <w:numFmt w:val="lowerLetter"/>
      <w:lvlText w:val="%8"/>
      <w:lvlJc w:val="left"/>
      <w:pPr>
        <w:ind w:left="82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945116">
      <w:start w:val="1"/>
      <w:numFmt w:val="lowerRoman"/>
      <w:lvlText w:val="%9"/>
      <w:lvlJc w:val="left"/>
      <w:pPr>
        <w:ind w:left="89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E35F65"/>
    <w:multiLevelType w:val="hybridMultilevel"/>
    <w:tmpl w:val="F6768D54"/>
    <w:lvl w:ilvl="0" w:tplc="6E1EDA12">
      <w:start w:val="1"/>
      <w:numFmt w:val="upperRoman"/>
      <w:lvlText w:val="%1"/>
      <w:lvlJc w:val="left"/>
      <w:pPr>
        <w:ind w:left="142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436DE">
      <w:start w:val="1"/>
      <w:numFmt w:val="lowerLetter"/>
      <w:lvlText w:val="%2"/>
      <w:lvlJc w:val="left"/>
      <w:pPr>
        <w:ind w:left="39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9C5190">
      <w:start w:val="1"/>
      <w:numFmt w:val="lowerRoman"/>
      <w:lvlText w:val="%3"/>
      <w:lvlJc w:val="left"/>
      <w:pPr>
        <w:ind w:left="46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A6F0CC">
      <w:start w:val="1"/>
      <w:numFmt w:val="decimal"/>
      <w:lvlText w:val="%4"/>
      <w:lvlJc w:val="left"/>
      <w:pPr>
        <w:ind w:left="53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7CB4F0">
      <w:start w:val="1"/>
      <w:numFmt w:val="lowerLetter"/>
      <w:lvlText w:val="%5"/>
      <w:lvlJc w:val="left"/>
      <w:pPr>
        <w:ind w:left="607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BA6C06">
      <w:start w:val="1"/>
      <w:numFmt w:val="lowerRoman"/>
      <w:lvlText w:val="%6"/>
      <w:lvlJc w:val="left"/>
      <w:pPr>
        <w:ind w:left="679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EA0D5E">
      <w:start w:val="1"/>
      <w:numFmt w:val="decimal"/>
      <w:lvlText w:val="%7"/>
      <w:lvlJc w:val="left"/>
      <w:pPr>
        <w:ind w:left="75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820BE0">
      <w:start w:val="1"/>
      <w:numFmt w:val="lowerLetter"/>
      <w:lvlText w:val="%8"/>
      <w:lvlJc w:val="left"/>
      <w:pPr>
        <w:ind w:left="82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E9DCE">
      <w:start w:val="1"/>
      <w:numFmt w:val="lowerRoman"/>
      <w:lvlText w:val="%9"/>
      <w:lvlJc w:val="left"/>
      <w:pPr>
        <w:ind w:left="89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0E24FE"/>
    <w:multiLevelType w:val="hybridMultilevel"/>
    <w:tmpl w:val="CA220632"/>
    <w:lvl w:ilvl="0" w:tplc="EB42D7F6">
      <w:start w:val="1"/>
      <w:numFmt w:val="upperRoman"/>
      <w:lvlText w:val="%1"/>
      <w:lvlJc w:val="left"/>
      <w:pPr>
        <w:ind w:left="3446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CECD94">
      <w:start w:val="1"/>
      <w:numFmt w:val="lowerLetter"/>
      <w:lvlText w:val="%2"/>
      <w:lvlJc w:val="left"/>
      <w:pPr>
        <w:ind w:left="39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9ADEA6">
      <w:start w:val="1"/>
      <w:numFmt w:val="lowerRoman"/>
      <w:lvlText w:val="%3"/>
      <w:lvlJc w:val="left"/>
      <w:pPr>
        <w:ind w:left="46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AA5956">
      <w:start w:val="1"/>
      <w:numFmt w:val="decimal"/>
      <w:lvlText w:val="%4"/>
      <w:lvlJc w:val="left"/>
      <w:pPr>
        <w:ind w:left="53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8C6294">
      <w:start w:val="1"/>
      <w:numFmt w:val="lowerLetter"/>
      <w:lvlText w:val="%5"/>
      <w:lvlJc w:val="left"/>
      <w:pPr>
        <w:ind w:left="607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F66572">
      <w:start w:val="1"/>
      <w:numFmt w:val="lowerRoman"/>
      <w:lvlText w:val="%6"/>
      <w:lvlJc w:val="left"/>
      <w:pPr>
        <w:ind w:left="679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5CAF68">
      <w:start w:val="1"/>
      <w:numFmt w:val="decimal"/>
      <w:lvlText w:val="%7"/>
      <w:lvlJc w:val="left"/>
      <w:pPr>
        <w:ind w:left="751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4A26">
      <w:start w:val="1"/>
      <w:numFmt w:val="lowerLetter"/>
      <w:lvlText w:val="%8"/>
      <w:lvlJc w:val="left"/>
      <w:pPr>
        <w:ind w:left="823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018D6">
      <w:start w:val="1"/>
      <w:numFmt w:val="lowerRoman"/>
      <w:lvlText w:val="%9"/>
      <w:lvlJc w:val="left"/>
      <w:pPr>
        <w:ind w:left="8957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41004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240635">
    <w:abstractNumId w:val="0"/>
  </w:num>
  <w:num w:numId="3" w16cid:durableId="520818632">
    <w:abstractNumId w:val="4"/>
  </w:num>
  <w:num w:numId="4" w16cid:durableId="1470434300">
    <w:abstractNumId w:val="1"/>
  </w:num>
  <w:num w:numId="5" w16cid:durableId="1250894207">
    <w:abstractNumId w:val="3"/>
  </w:num>
  <w:num w:numId="6" w16cid:durableId="494146471">
    <w:abstractNumId w:val="8"/>
  </w:num>
  <w:num w:numId="7" w16cid:durableId="704253200">
    <w:abstractNumId w:val="7"/>
  </w:num>
  <w:num w:numId="8" w16cid:durableId="187524986">
    <w:abstractNumId w:val="9"/>
  </w:num>
  <w:num w:numId="9" w16cid:durableId="1752072166">
    <w:abstractNumId w:val="5"/>
  </w:num>
  <w:num w:numId="10" w16cid:durableId="1833718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0567B"/>
    <w:rsid w:val="00011962"/>
    <w:rsid w:val="0001391F"/>
    <w:rsid w:val="000157BB"/>
    <w:rsid w:val="000438EA"/>
    <w:rsid w:val="00065514"/>
    <w:rsid w:val="00082D00"/>
    <w:rsid w:val="00085681"/>
    <w:rsid w:val="000933B6"/>
    <w:rsid w:val="00094219"/>
    <w:rsid w:val="000D187F"/>
    <w:rsid w:val="000D33F3"/>
    <w:rsid w:val="000E4009"/>
    <w:rsid w:val="00101EB2"/>
    <w:rsid w:val="001203BA"/>
    <w:rsid w:val="00143514"/>
    <w:rsid w:val="00160C72"/>
    <w:rsid w:val="00166876"/>
    <w:rsid w:val="00173BEA"/>
    <w:rsid w:val="0017564A"/>
    <w:rsid w:val="001769B1"/>
    <w:rsid w:val="00196A83"/>
    <w:rsid w:val="0019709B"/>
    <w:rsid w:val="001D2EDC"/>
    <w:rsid w:val="001E06F4"/>
    <w:rsid w:val="002264D1"/>
    <w:rsid w:val="00231441"/>
    <w:rsid w:val="00234E07"/>
    <w:rsid w:val="00236E58"/>
    <w:rsid w:val="002376A7"/>
    <w:rsid w:val="00245741"/>
    <w:rsid w:val="002627E7"/>
    <w:rsid w:val="00280072"/>
    <w:rsid w:val="00286526"/>
    <w:rsid w:val="00297687"/>
    <w:rsid w:val="002A262B"/>
    <w:rsid w:val="002A7D42"/>
    <w:rsid w:val="002C3315"/>
    <w:rsid w:val="002C4DD6"/>
    <w:rsid w:val="002D6B37"/>
    <w:rsid w:val="00310F1F"/>
    <w:rsid w:val="00312148"/>
    <w:rsid w:val="0032138F"/>
    <w:rsid w:val="0032213F"/>
    <w:rsid w:val="00333747"/>
    <w:rsid w:val="00336F5A"/>
    <w:rsid w:val="003623B1"/>
    <w:rsid w:val="00381477"/>
    <w:rsid w:val="003913AC"/>
    <w:rsid w:val="003920C1"/>
    <w:rsid w:val="00397205"/>
    <w:rsid w:val="003B2350"/>
    <w:rsid w:val="003B41BC"/>
    <w:rsid w:val="003C09B8"/>
    <w:rsid w:val="003C5536"/>
    <w:rsid w:val="003E741F"/>
    <w:rsid w:val="003F22D2"/>
    <w:rsid w:val="00435012"/>
    <w:rsid w:val="00466136"/>
    <w:rsid w:val="004A6DC0"/>
    <w:rsid w:val="004C372B"/>
    <w:rsid w:val="0057617C"/>
    <w:rsid w:val="00583B8A"/>
    <w:rsid w:val="00590D11"/>
    <w:rsid w:val="005C5D96"/>
    <w:rsid w:val="005D083F"/>
    <w:rsid w:val="00610BF4"/>
    <w:rsid w:val="00617377"/>
    <w:rsid w:val="00686146"/>
    <w:rsid w:val="00695BC1"/>
    <w:rsid w:val="006D4D73"/>
    <w:rsid w:val="006E7E09"/>
    <w:rsid w:val="006F1CA9"/>
    <w:rsid w:val="00727EE1"/>
    <w:rsid w:val="007306A2"/>
    <w:rsid w:val="007535D1"/>
    <w:rsid w:val="0077208C"/>
    <w:rsid w:val="007C7DF9"/>
    <w:rsid w:val="007F4B9F"/>
    <w:rsid w:val="008324A0"/>
    <w:rsid w:val="00845FB1"/>
    <w:rsid w:val="00855D2F"/>
    <w:rsid w:val="00880698"/>
    <w:rsid w:val="00883AB1"/>
    <w:rsid w:val="008A626C"/>
    <w:rsid w:val="008F0192"/>
    <w:rsid w:val="00910F89"/>
    <w:rsid w:val="00912996"/>
    <w:rsid w:val="009527B3"/>
    <w:rsid w:val="00973DD7"/>
    <w:rsid w:val="0099605B"/>
    <w:rsid w:val="009D1653"/>
    <w:rsid w:val="00A06C54"/>
    <w:rsid w:val="00A24855"/>
    <w:rsid w:val="00A41A65"/>
    <w:rsid w:val="00A46855"/>
    <w:rsid w:val="00A4718E"/>
    <w:rsid w:val="00A7651F"/>
    <w:rsid w:val="00A8523C"/>
    <w:rsid w:val="00A911C8"/>
    <w:rsid w:val="00A973B8"/>
    <w:rsid w:val="00AA6C28"/>
    <w:rsid w:val="00AD2218"/>
    <w:rsid w:val="00B44887"/>
    <w:rsid w:val="00B52F2B"/>
    <w:rsid w:val="00B619F8"/>
    <w:rsid w:val="00B8098E"/>
    <w:rsid w:val="00B94628"/>
    <w:rsid w:val="00BA1C7B"/>
    <w:rsid w:val="00BA716F"/>
    <w:rsid w:val="00BD571C"/>
    <w:rsid w:val="00BE0217"/>
    <w:rsid w:val="00BF1D30"/>
    <w:rsid w:val="00C155C1"/>
    <w:rsid w:val="00C16936"/>
    <w:rsid w:val="00C2273C"/>
    <w:rsid w:val="00C65AF0"/>
    <w:rsid w:val="00C707B2"/>
    <w:rsid w:val="00CA27AD"/>
    <w:rsid w:val="00CB791E"/>
    <w:rsid w:val="00CC5750"/>
    <w:rsid w:val="00CD4E10"/>
    <w:rsid w:val="00CD5C2C"/>
    <w:rsid w:val="00CF7EF7"/>
    <w:rsid w:val="00D1095A"/>
    <w:rsid w:val="00D76F65"/>
    <w:rsid w:val="00D90D44"/>
    <w:rsid w:val="00DA06AD"/>
    <w:rsid w:val="00E05401"/>
    <w:rsid w:val="00E241DC"/>
    <w:rsid w:val="00E30460"/>
    <w:rsid w:val="00E3047C"/>
    <w:rsid w:val="00E32DEB"/>
    <w:rsid w:val="00E555B9"/>
    <w:rsid w:val="00E5590A"/>
    <w:rsid w:val="00E804F1"/>
    <w:rsid w:val="00E83D9B"/>
    <w:rsid w:val="00EB0C53"/>
    <w:rsid w:val="00F04A14"/>
    <w:rsid w:val="00F0768E"/>
    <w:rsid w:val="00F11EB0"/>
    <w:rsid w:val="00F401C1"/>
    <w:rsid w:val="00F43370"/>
    <w:rsid w:val="00F43ADD"/>
    <w:rsid w:val="00F468C3"/>
    <w:rsid w:val="00F82E04"/>
    <w:rsid w:val="00FC15F9"/>
    <w:rsid w:val="00FD3C34"/>
    <w:rsid w:val="00FE6CC1"/>
    <w:rsid w:val="00FF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A8D5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paragraph" w:styleId="SemEspaamento">
    <w:name w:val="No Spacing"/>
    <w:link w:val="SemEspaamentoChar"/>
    <w:uiPriority w:val="1"/>
    <w:qFormat/>
    <w:rsid w:val="00CD4E10"/>
    <w:pPr>
      <w:spacing w:after="0" w:line="240" w:lineRule="auto"/>
      <w:ind w:left="10" w:right="1" w:hanging="10"/>
      <w:jc w:val="both"/>
    </w:pPr>
    <w:rPr>
      <w:rFonts w:ascii="Courier New" w:eastAsia="Courier New" w:hAnsi="Courier New" w:cs="Courier New"/>
      <w:color w:val="000000"/>
      <w:sz w:val="24"/>
    </w:rPr>
  </w:style>
  <w:style w:type="character" w:customStyle="1" w:styleId="SemEspaamentoChar">
    <w:name w:val="Sem Espaçamento Char"/>
    <w:link w:val="SemEspaamento"/>
    <w:uiPriority w:val="1"/>
    <w:locked/>
    <w:rsid w:val="00CD4E10"/>
    <w:rPr>
      <w:rFonts w:ascii="Courier New" w:eastAsia="Courier New" w:hAnsi="Courier New" w:cs="Courier New"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3E741F"/>
    <w:pPr>
      <w:ind w:left="720"/>
      <w:contextualSpacing/>
    </w:pPr>
  </w:style>
  <w:style w:type="table" w:styleId="Tabelacomgrade">
    <w:name w:val="Table Grid"/>
    <w:basedOn w:val="Tabelanormal"/>
    <w:uiPriority w:val="59"/>
    <w:rsid w:val="00CD5C2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CC0A4-4D90-4C9D-94A7-56119C35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960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4</cp:revision>
  <cp:lastPrinted>2026-09-15T21:13:00Z</cp:lastPrinted>
  <dcterms:created xsi:type="dcterms:W3CDTF">2026-09-15T21:08:00Z</dcterms:created>
  <dcterms:modified xsi:type="dcterms:W3CDTF">2026-09-15T21:15:00Z</dcterms:modified>
</cp:coreProperties>
</file>