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8012" w14:textId="6210A0E4" w:rsidR="00DA06AD" w:rsidRPr="00686146" w:rsidRDefault="00DA06AD" w:rsidP="00DA06AD">
      <w:pPr>
        <w:spacing w:after="0" w:line="240" w:lineRule="auto"/>
        <w:ind w:left="2835"/>
        <w:jc w:val="both"/>
        <w:rPr>
          <w:rFonts w:ascii="Courier New" w:eastAsia="Times New Roman" w:hAnsi="Courier New" w:cs="Courier New"/>
          <w:b/>
          <w:sz w:val="24"/>
          <w:szCs w:val="24"/>
        </w:rPr>
      </w:pPr>
      <w:r w:rsidRPr="00686146">
        <w:rPr>
          <w:rFonts w:ascii="Courier New" w:eastAsia="Times New Roman" w:hAnsi="Courier New" w:cs="Courier New"/>
          <w:b/>
          <w:sz w:val="24"/>
          <w:szCs w:val="24"/>
        </w:rPr>
        <w:t>AUTÓGRAFO DE LEI Nº. 0</w:t>
      </w:r>
      <w:r w:rsidR="003913AC">
        <w:rPr>
          <w:rFonts w:ascii="Courier New" w:eastAsia="Times New Roman" w:hAnsi="Courier New" w:cs="Courier New"/>
          <w:b/>
          <w:sz w:val="24"/>
          <w:szCs w:val="24"/>
        </w:rPr>
        <w:t>3</w:t>
      </w:r>
      <w:r w:rsidR="00D96E1E">
        <w:rPr>
          <w:rFonts w:ascii="Courier New" w:eastAsia="Times New Roman" w:hAnsi="Courier New" w:cs="Courier New"/>
          <w:b/>
          <w:sz w:val="24"/>
          <w:szCs w:val="24"/>
        </w:rPr>
        <w:t>4</w:t>
      </w:r>
      <w:r w:rsidRPr="00686146">
        <w:rPr>
          <w:rFonts w:ascii="Courier New" w:eastAsia="Times New Roman" w:hAnsi="Courier New" w:cs="Courier New"/>
          <w:b/>
          <w:sz w:val="24"/>
          <w:szCs w:val="24"/>
        </w:rPr>
        <w:t>/202</w:t>
      </w:r>
      <w:r w:rsidR="00160C72" w:rsidRPr="00686146">
        <w:rPr>
          <w:rFonts w:ascii="Courier New" w:eastAsia="Times New Roman" w:hAnsi="Courier New" w:cs="Courier New"/>
          <w:b/>
          <w:sz w:val="24"/>
          <w:szCs w:val="24"/>
        </w:rPr>
        <w:t>6</w:t>
      </w:r>
      <w:r w:rsidRPr="00686146">
        <w:rPr>
          <w:rFonts w:ascii="Courier New" w:eastAsia="Times New Roman" w:hAnsi="Courier New" w:cs="Courier New"/>
          <w:b/>
          <w:sz w:val="24"/>
          <w:szCs w:val="24"/>
        </w:rPr>
        <w:t>.</w:t>
      </w:r>
    </w:p>
    <w:p w14:paraId="1DCF355E" w14:textId="3DD55365" w:rsidR="00DA06AD" w:rsidRPr="00686146" w:rsidRDefault="00DA06AD" w:rsidP="00DA06AD">
      <w:pPr>
        <w:spacing w:after="0" w:line="240" w:lineRule="auto"/>
        <w:ind w:left="2835"/>
        <w:jc w:val="both"/>
        <w:rPr>
          <w:rFonts w:ascii="Courier New" w:eastAsia="Times New Roman" w:hAnsi="Courier New" w:cs="Courier New"/>
          <w:i/>
          <w:sz w:val="24"/>
          <w:szCs w:val="24"/>
        </w:rPr>
      </w:pPr>
      <w:r w:rsidRPr="00686146">
        <w:rPr>
          <w:rFonts w:ascii="Courier New" w:eastAsia="Times New Roman" w:hAnsi="Courier New" w:cs="Courier New"/>
          <w:sz w:val="24"/>
          <w:szCs w:val="24"/>
        </w:rPr>
        <w:t>DATA</w:t>
      </w:r>
      <w:r w:rsidRPr="00686146">
        <w:rPr>
          <w:rFonts w:ascii="Courier New" w:eastAsia="Times New Roman" w:hAnsi="Courier New" w:cs="Courier New"/>
          <w:i/>
          <w:sz w:val="24"/>
          <w:szCs w:val="24"/>
        </w:rPr>
        <w:t xml:space="preserve">: </w:t>
      </w:r>
      <w:r w:rsidR="00F401C1">
        <w:rPr>
          <w:rFonts w:ascii="Courier New" w:eastAsia="Times New Roman" w:hAnsi="Courier New" w:cs="Courier New"/>
          <w:i/>
          <w:sz w:val="24"/>
          <w:szCs w:val="24"/>
        </w:rPr>
        <w:t>20</w:t>
      </w:r>
      <w:r w:rsidRPr="00686146">
        <w:rPr>
          <w:rFonts w:ascii="Courier New" w:eastAsia="Times New Roman" w:hAnsi="Courier New" w:cs="Courier New"/>
          <w:i/>
          <w:sz w:val="24"/>
          <w:szCs w:val="24"/>
        </w:rPr>
        <w:t xml:space="preserve"> DE </w:t>
      </w:r>
      <w:r w:rsidR="00381477">
        <w:rPr>
          <w:rFonts w:ascii="Courier New" w:eastAsia="Times New Roman" w:hAnsi="Courier New" w:cs="Courier New"/>
          <w:i/>
          <w:sz w:val="24"/>
          <w:szCs w:val="24"/>
        </w:rPr>
        <w:t>JU</w:t>
      </w:r>
      <w:r w:rsidR="00F401C1">
        <w:rPr>
          <w:rFonts w:ascii="Courier New" w:eastAsia="Times New Roman" w:hAnsi="Courier New" w:cs="Courier New"/>
          <w:i/>
          <w:sz w:val="24"/>
          <w:szCs w:val="24"/>
        </w:rPr>
        <w:t>L</w:t>
      </w:r>
      <w:r w:rsidR="00381477">
        <w:rPr>
          <w:rFonts w:ascii="Courier New" w:eastAsia="Times New Roman" w:hAnsi="Courier New" w:cs="Courier New"/>
          <w:i/>
          <w:sz w:val="24"/>
          <w:szCs w:val="24"/>
        </w:rPr>
        <w:t>HO</w:t>
      </w:r>
      <w:r w:rsidR="00BD571C">
        <w:rPr>
          <w:rFonts w:ascii="Courier New" w:eastAsia="Times New Roman" w:hAnsi="Courier New" w:cs="Courier New"/>
          <w:i/>
          <w:sz w:val="24"/>
          <w:szCs w:val="24"/>
        </w:rPr>
        <w:t xml:space="preserve"> </w:t>
      </w:r>
      <w:r w:rsidRPr="00686146">
        <w:rPr>
          <w:rFonts w:ascii="Courier New" w:eastAsia="Times New Roman" w:hAnsi="Courier New" w:cs="Courier New"/>
          <w:i/>
          <w:sz w:val="24"/>
          <w:szCs w:val="24"/>
        </w:rPr>
        <w:t>DE 202</w:t>
      </w:r>
      <w:r w:rsidR="00160C72" w:rsidRPr="00686146">
        <w:rPr>
          <w:rFonts w:ascii="Courier New" w:eastAsia="Times New Roman" w:hAnsi="Courier New" w:cs="Courier New"/>
          <w:i/>
          <w:sz w:val="24"/>
          <w:szCs w:val="24"/>
        </w:rPr>
        <w:t>6</w:t>
      </w:r>
      <w:r w:rsidRPr="00686146">
        <w:rPr>
          <w:rFonts w:ascii="Courier New" w:eastAsia="Times New Roman" w:hAnsi="Courier New" w:cs="Courier New"/>
          <w:i/>
          <w:sz w:val="24"/>
          <w:szCs w:val="24"/>
        </w:rPr>
        <w:t>.</w:t>
      </w:r>
    </w:p>
    <w:p w14:paraId="313F1052" w14:textId="77777777" w:rsidR="00DA06AD" w:rsidRPr="00686146" w:rsidRDefault="00DA06AD" w:rsidP="00DA06AD">
      <w:pPr>
        <w:spacing w:after="0" w:line="240" w:lineRule="auto"/>
        <w:ind w:left="2835"/>
        <w:jc w:val="both"/>
        <w:rPr>
          <w:rFonts w:ascii="Courier New" w:eastAsia="Times New Roman" w:hAnsi="Courier New" w:cs="Courier New"/>
          <w:b/>
          <w:i/>
          <w:sz w:val="24"/>
          <w:szCs w:val="24"/>
        </w:rPr>
      </w:pPr>
    </w:p>
    <w:p w14:paraId="5B61E3F7" w14:textId="0386F180" w:rsidR="00DA06AD" w:rsidRPr="00686146" w:rsidRDefault="00DA06AD" w:rsidP="00DA06AD">
      <w:pPr>
        <w:spacing w:after="0" w:line="240" w:lineRule="auto"/>
        <w:ind w:left="2835"/>
        <w:jc w:val="both"/>
        <w:rPr>
          <w:rFonts w:ascii="Courier New" w:eastAsia="Times New Roman" w:hAnsi="Courier New" w:cs="Courier New"/>
          <w:b/>
          <w:i/>
          <w:sz w:val="24"/>
          <w:szCs w:val="24"/>
        </w:rPr>
      </w:pPr>
      <w:r w:rsidRPr="00686146">
        <w:rPr>
          <w:rFonts w:ascii="Courier New" w:eastAsia="Times New Roman" w:hAnsi="Courier New" w:cs="Courier New"/>
          <w:b/>
          <w:i/>
          <w:sz w:val="24"/>
          <w:szCs w:val="24"/>
        </w:rPr>
        <w:t>AO PROJETO DE LEI</w:t>
      </w:r>
      <w:r w:rsidR="00435012">
        <w:rPr>
          <w:rFonts w:ascii="Courier New" w:eastAsia="Times New Roman" w:hAnsi="Courier New" w:cs="Courier New"/>
          <w:b/>
          <w:i/>
          <w:sz w:val="24"/>
          <w:szCs w:val="24"/>
        </w:rPr>
        <w:t xml:space="preserve"> PODER EXECUTIVO</w:t>
      </w:r>
      <w:r w:rsidRPr="00686146">
        <w:rPr>
          <w:rFonts w:ascii="Courier New" w:eastAsia="Times New Roman" w:hAnsi="Courier New" w:cs="Courier New"/>
          <w:b/>
          <w:i/>
          <w:sz w:val="24"/>
          <w:szCs w:val="24"/>
        </w:rPr>
        <w:t xml:space="preserve"> DE Nº</w:t>
      </w:r>
      <w:r w:rsidR="00583B8A" w:rsidRPr="00686146">
        <w:rPr>
          <w:rFonts w:ascii="Courier New" w:eastAsia="Times New Roman" w:hAnsi="Courier New" w:cs="Courier New"/>
          <w:b/>
          <w:i/>
          <w:sz w:val="24"/>
          <w:szCs w:val="24"/>
        </w:rPr>
        <w:t xml:space="preserve"> </w:t>
      </w:r>
      <w:r w:rsidR="00D96E1E" w:rsidRPr="00D96E1E">
        <w:rPr>
          <w:rFonts w:ascii="Courier New" w:eastAsia="Times New Roman" w:hAnsi="Courier New" w:cs="Courier New"/>
          <w:b/>
          <w:i/>
          <w:sz w:val="24"/>
          <w:szCs w:val="24"/>
        </w:rPr>
        <w:t>16</w:t>
      </w:r>
      <w:r w:rsidRPr="00686146">
        <w:rPr>
          <w:rFonts w:ascii="Courier New" w:eastAsia="Times New Roman" w:hAnsi="Courier New" w:cs="Courier New"/>
          <w:b/>
          <w:i/>
          <w:sz w:val="24"/>
          <w:szCs w:val="24"/>
        </w:rPr>
        <w:t>/202</w:t>
      </w:r>
      <w:r w:rsidR="00CD4E10" w:rsidRPr="00686146">
        <w:rPr>
          <w:rFonts w:ascii="Courier New" w:eastAsia="Times New Roman" w:hAnsi="Courier New" w:cs="Courier New"/>
          <w:b/>
          <w:i/>
          <w:sz w:val="24"/>
          <w:szCs w:val="24"/>
        </w:rPr>
        <w:t>5</w:t>
      </w:r>
    </w:p>
    <w:p w14:paraId="55737430" w14:textId="77777777" w:rsidR="00DA06AD" w:rsidRPr="00686146" w:rsidRDefault="00DA06AD" w:rsidP="00DA06AD">
      <w:pPr>
        <w:spacing w:after="0" w:line="240" w:lineRule="auto"/>
        <w:ind w:left="2835"/>
        <w:jc w:val="both"/>
        <w:rPr>
          <w:rFonts w:ascii="Courier New" w:eastAsia="Times New Roman" w:hAnsi="Courier New" w:cs="Courier New"/>
          <w:i/>
          <w:sz w:val="24"/>
          <w:szCs w:val="24"/>
        </w:rPr>
      </w:pPr>
    </w:p>
    <w:p w14:paraId="61517AED" w14:textId="77777777" w:rsidR="00E92AC2" w:rsidRPr="00E92AC2" w:rsidRDefault="00D1095A" w:rsidP="00E92AC2">
      <w:pPr>
        <w:spacing w:line="240" w:lineRule="auto"/>
        <w:ind w:left="2835"/>
        <w:rPr>
          <w:rFonts w:ascii="Courier New" w:hAnsi="Courier New" w:cs="Courier New"/>
          <w:b/>
          <w:sz w:val="24"/>
          <w:szCs w:val="24"/>
          <w:lang w:eastAsia="en-US"/>
        </w:rPr>
      </w:pPr>
      <w:r w:rsidRPr="00686146">
        <w:rPr>
          <w:rFonts w:ascii="Courier New" w:eastAsia="Times New Roman" w:hAnsi="Courier New" w:cs="Courier New"/>
          <w:b/>
          <w:bCs/>
          <w:sz w:val="24"/>
          <w:szCs w:val="24"/>
          <w:lang w:val="pt-PT"/>
        </w:rPr>
        <w:t>SÚMULA:</w:t>
      </w:r>
      <w:bookmarkStart w:id="0" w:name="_Hlk138751912"/>
      <w:bookmarkStart w:id="1" w:name="_Hlk114471805"/>
      <w:r w:rsidR="00101EB2" w:rsidRPr="00101EB2">
        <w:rPr>
          <w:rFonts w:ascii="Courier New" w:hAnsi="Courier New" w:cs="Courier New"/>
          <w:sz w:val="24"/>
          <w:szCs w:val="24"/>
          <w:lang w:eastAsia="en-US"/>
        </w:rPr>
        <w:t xml:space="preserve"> </w:t>
      </w:r>
      <w:r w:rsidR="00E92AC2" w:rsidRPr="00E92AC2">
        <w:rPr>
          <w:rFonts w:ascii="Courier New" w:hAnsi="Courier New" w:cs="Courier New"/>
          <w:b/>
          <w:i/>
          <w:iCs/>
          <w:sz w:val="24"/>
          <w:szCs w:val="24"/>
          <w:lang w:eastAsia="en-US"/>
        </w:rPr>
        <w:t>“</w:t>
      </w:r>
      <w:r w:rsidR="00E92AC2" w:rsidRPr="00E92AC2">
        <w:rPr>
          <w:rFonts w:ascii="Courier New" w:hAnsi="Courier New" w:cs="Courier New"/>
          <w:bCs/>
          <w:i/>
          <w:iCs/>
          <w:sz w:val="24"/>
          <w:szCs w:val="24"/>
          <w:lang w:eastAsia="en-US"/>
        </w:rPr>
        <w:t>DISPÕE SOBRE A ABERTURA DE CRÉDITO ADICIONAL SUPLEMENTAR NO ORÇAMENTO VIGENTE E DÁ OUTRAS PROVIDÊNCIAS”.</w:t>
      </w:r>
    </w:p>
    <w:p w14:paraId="1D2A5930" w14:textId="0DE5C811" w:rsidR="00101EB2" w:rsidRPr="00101EB2" w:rsidRDefault="00101EB2" w:rsidP="00101EB2">
      <w:pPr>
        <w:spacing w:after="0" w:line="240" w:lineRule="auto"/>
        <w:ind w:left="2835"/>
        <w:jc w:val="both"/>
        <w:rPr>
          <w:rFonts w:ascii="Courier New" w:eastAsia="Times New Roman" w:hAnsi="Courier New" w:cs="Courier New"/>
          <w:i/>
          <w:iCs/>
          <w:sz w:val="24"/>
          <w:szCs w:val="24"/>
        </w:rPr>
      </w:pPr>
    </w:p>
    <w:p w14:paraId="493D4023" w14:textId="041B991E" w:rsidR="00D1095A" w:rsidRPr="00686146" w:rsidRDefault="0032138F" w:rsidP="008F0192">
      <w:pPr>
        <w:pStyle w:val="SemEspaamento"/>
        <w:rPr>
          <w:rFonts w:eastAsia="Times New Roman"/>
          <w:lang w:val="pt-PT"/>
        </w:rPr>
      </w:pPr>
      <w:r w:rsidRPr="0032138F">
        <w:rPr>
          <w:lang w:eastAsia="en-US"/>
        </w:rPr>
        <w:t xml:space="preserve"> </w:t>
      </w:r>
      <w:bookmarkEnd w:id="0"/>
      <w:bookmarkEnd w:id="1"/>
    </w:p>
    <w:p w14:paraId="2990485A" w14:textId="77777777" w:rsidR="008F0192" w:rsidRPr="00686146" w:rsidRDefault="008F0192" w:rsidP="00310F1F">
      <w:pPr>
        <w:tabs>
          <w:tab w:val="left" w:pos="6379"/>
        </w:tabs>
        <w:spacing w:line="276" w:lineRule="auto"/>
        <w:ind w:left="2835" w:right="-1"/>
        <w:jc w:val="both"/>
        <w:rPr>
          <w:rFonts w:ascii="Calibri" w:eastAsia="Calibri" w:hAnsi="Calibri" w:cs="Times New Roman"/>
          <w:sz w:val="24"/>
          <w:szCs w:val="24"/>
        </w:rPr>
      </w:pPr>
    </w:p>
    <w:p w14:paraId="56E5ACD3" w14:textId="2521B639" w:rsidR="0032138F" w:rsidRDefault="00DA06AD" w:rsidP="0032213F">
      <w:pPr>
        <w:spacing w:after="0" w:line="240" w:lineRule="auto"/>
        <w:ind w:firstLine="1418"/>
        <w:jc w:val="both"/>
        <w:rPr>
          <w:rFonts w:ascii="Courier New" w:eastAsia="Times New Roman" w:hAnsi="Courier New" w:cs="Courier New"/>
          <w:bCs/>
          <w:sz w:val="24"/>
          <w:szCs w:val="24"/>
        </w:rPr>
      </w:pPr>
      <w:r w:rsidRPr="00686146">
        <w:rPr>
          <w:rFonts w:ascii="Courier New" w:eastAsia="Times New Roman" w:hAnsi="Courier New" w:cs="Courier New"/>
          <w:sz w:val="24"/>
          <w:szCs w:val="24"/>
        </w:rPr>
        <w:t>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bCs/>
          <w:sz w:val="24"/>
          <w:szCs w:val="24"/>
        </w:rPr>
        <w:t>Excelentíssimo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Senhor</w:t>
      </w:r>
      <w:r w:rsidR="00082D00" w:rsidRPr="00686146">
        <w:rPr>
          <w:rFonts w:ascii="Courier New" w:eastAsia="Times New Roman" w:hAnsi="Courier New" w:cs="Courier New"/>
          <w:b/>
          <w:sz w:val="24"/>
          <w:szCs w:val="24"/>
        </w:rPr>
        <w:t xml:space="preserve"> </w:t>
      </w:r>
      <w:r w:rsidR="00D1095A" w:rsidRPr="00686146">
        <w:rPr>
          <w:rFonts w:ascii="Courier New" w:eastAsia="Times New Roman" w:hAnsi="Courier New" w:cs="Courier New"/>
          <w:b/>
          <w:sz w:val="24"/>
          <w:szCs w:val="24"/>
        </w:rPr>
        <w:t>Irineu Sandeski</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 xml:space="preserve">Presidente da Câmara Municipal de Itanhangá, Estado de Mato Grosso, no uso de suas atribuições legais. </w:t>
      </w:r>
      <w:r w:rsidRPr="00686146">
        <w:rPr>
          <w:rFonts w:ascii="Courier New" w:eastAsia="Times New Roman" w:hAnsi="Courier New" w:cs="Courier New"/>
          <w:b/>
          <w:bCs/>
          <w:sz w:val="24"/>
          <w:szCs w:val="24"/>
        </w:rPr>
        <w:t xml:space="preserve">Faz Saber que a Câmara Municipal Aprovou, </w:t>
      </w:r>
      <w:r w:rsidRPr="00686146">
        <w:rPr>
          <w:rFonts w:ascii="Courier New" w:eastAsia="Times New Roman" w:hAnsi="Courier New" w:cs="Courier New"/>
          <w:bCs/>
          <w:sz w:val="24"/>
          <w:szCs w:val="24"/>
        </w:rPr>
        <w:t>e Ele Encaminha - o para Sanção do</w:t>
      </w:r>
      <w:r w:rsidRPr="00686146">
        <w:rPr>
          <w:rFonts w:ascii="Courier New" w:eastAsia="Times New Roman" w:hAnsi="Courier New" w:cs="Courier New"/>
          <w:b/>
          <w:bCs/>
          <w:sz w:val="24"/>
          <w:szCs w:val="24"/>
        </w:rPr>
        <w:t xml:space="preserve"> </w:t>
      </w:r>
      <w:bookmarkStart w:id="2" w:name="_Hlk534733426"/>
      <w:r w:rsidRPr="00686146">
        <w:rPr>
          <w:rFonts w:ascii="Courier New" w:eastAsia="Times New Roman" w:hAnsi="Courier New" w:cs="Courier New"/>
          <w:bCs/>
          <w:sz w:val="24"/>
          <w:szCs w:val="24"/>
        </w:rPr>
        <w:t>Excelentíssimo</w:t>
      </w:r>
      <w:bookmarkEnd w:id="2"/>
      <w:r w:rsidRPr="00686146">
        <w:rPr>
          <w:rFonts w:ascii="Courier New" w:eastAsia="Times New Roman" w:hAnsi="Courier New" w:cs="Courier New"/>
          <w:bCs/>
          <w:sz w:val="24"/>
          <w:szCs w:val="24"/>
        </w:rPr>
        <w:t xml:space="preserve"> Senhor Prefeito Municipal </w:t>
      </w:r>
      <w:r w:rsidRPr="00686146">
        <w:rPr>
          <w:rFonts w:ascii="Courier New" w:eastAsia="Times New Roman" w:hAnsi="Courier New" w:cs="Courier New"/>
          <w:b/>
          <w:sz w:val="24"/>
          <w:szCs w:val="24"/>
        </w:rPr>
        <w:t>E</w:t>
      </w:r>
      <w:r w:rsidR="001D2EDC" w:rsidRPr="00686146">
        <w:rPr>
          <w:rFonts w:ascii="Courier New" w:eastAsia="Times New Roman" w:hAnsi="Courier New" w:cs="Courier New"/>
          <w:b/>
          <w:sz w:val="24"/>
          <w:szCs w:val="24"/>
        </w:rPr>
        <w:t>merson Sabatine</w:t>
      </w:r>
      <w:r w:rsidRPr="00686146">
        <w:rPr>
          <w:rFonts w:ascii="Courier New" w:eastAsia="Times New Roman" w:hAnsi="Courier New" w:cs="Courier New"/>
          <w:sz w:val="24"/>
          <w:szCs w:val="24"/>
        </w:rPr>
        <w:t xml:space="preserve">, </w:t>
      </w:r>
      <w:r w:rsidRPr="00686146">
        <w:rPr>
          <w:rFonts w:ascii="Courier New" w:eastAsia="Times New Roman" w:hAnsi="Courier New" w:cs="Courier New"/>
          <w:bCs/>
          <w:sz w:val="24"/>
          <w:szCs w:val="24"/>
        </w:rPr>
        <w:t>o Seguinte Autógrafo de Lei</w:t>
      </w:r>
      <w:r w:rsidR="0032138F">
        <w:rPr>
          <w:rFonts w:ascii="Courier New" w:eastAsia="Times New Roman" w:hAnsi="Courier New" w:cs="Courier New"/>
          <w:bCs/>
          <w:sz w:val="24"/>
          <w:szCs w:val="24"/>
        </w:rPr>
        <w:t>.</w:t>
      </w:r>
    </w:p>
    <w:p w14:paraId="08DA238B" w14:textId="77777777" w:rsidR="00E92AC2" w:rsidRDefault="00E92AC2" w:rsidP="0032213F">
      <w:pPr>
        <w:spacing w:after="0" w:line="240" w:lineRule="auto"/>
        <w:ind w:firstLine="1418"/>
        <w:jc w:val="both"/>
        <w:rPr>
          <w:rFonts w:ascii="Courier New" w:eastAsia="Times New Roman" w:hAnsi="Courier New" w:cs="Courier New"/>
          <w:bCs/>
          <w:sz w:val="24"/>
          <w:szCs w:val="24"/>
        </w:rPr>
      </w:pPr>
    </w:p>
    <w:p w14:paraId="2811DC40" w14:textId="77777777" w:rsidR="00E92AC2" w:rsidRPr="00E92AC2" w:rsidRDefault="00E92AC2" w:rsidP="00D96E1E">
      <w:pPr>
        <w:spacing w:after="0" w:line="276" w:lineRule="auto"/>
        <w:ind w:right="-1" w:firstLine="1418"/>
        <w:jc w:val="both"/>
        <w:rPr>
          <w:rFonts w:ascii="Courier New" w:eastAsia="Times New Roman" w:hAnsi="Courier New" w:cs="Courier New"/>
          <w:sz w:val="24"/>
          <w:szCs w:val="24"/>
        </w:rPr>
      </w:pPr>
      <w:r w:rsidRPr="00E92AC2">
        <w:rPr>
          <w:rFonts w:ascii="Courier New" w:eastAsia="Times New Roman" w:hAnsi="Courier New" w:cs="Courier New"/>
          <w:b/>
          <w:sz w:val="24"/>
          <w:szCs w:val="24"/>
        </w:rPr>
        <w:t>Art. 1º</w:t>
      </w:r>
      <w:r w:rsidRPr="00E92AC2">
        <w:rPr>
          <w:rFonts w:ascii="Courier New" w:eastAsia="Times New Roman" w:hAnsi="Courier New" w:cs="Courier New"/>
          <w:b/>
          <w:sz w:val="24"/>
          <w:szCs w:val="24"/>
        </w:rPr>
        <w:tab/>
      </w:r>
      <w:r w:rsidRPr="00E92AC2">
        <w:rPr>
          <w:rFonts w:ascii="Courier New" w:eastAsia="Times New Roman" w:hAnsi="Courier New" w:cs="Courier New"/>
          <w:sz w:val="24"/>
          <w:szCs w:val="24"/>
        </w:rPr>
        <w:t>- Fica o Chefe do Poder Executivo autorizado a abrir crédito adicional suplementar no valor de R$ 146.000,00 (cento e quarenta e seis mil reais) nos termos do Artigo 41, inc. I da Lei Federal nº 4.320/64, para reforço de dotação no Orçamento vigente do exercício de 2026 na seguinte dotação:</w:t>
      </w:r>
    </w:p>
    <w:p w14:paraId="503B53DF" w14:textId="77777777" w:rsidR="00E92AC2" w:rsidRPr="00E92AC2" w:rsidRDefault="00E92AC2" w:rsidP="00E92AC2">
      <w:pPr>
        <w:spacing w:after="0" w:line="276" w:lineRule="auto"/>
        <w:ind w:right="142" w:firstLine="1418"/>
        <w:jc w:val="both"/>
        <w:rPr>
          <w:rFonts w:ascii="Courier New" w:eastAsia="Times New Roman" w:hAnsi="Courier New" w:cs="Courier New"/>
          <w:sz w:val="24"/>
          <w:szCs w:val="24"/>
        </w:rPr>
      </w:pPr>
    </w:p>
    <w:p w14:paraId="0F0D7CF0" w14:textId="77777777" w:rsidR="00E92AC2" w:rsidRPr="00E92AC2" w:rsidRDefault="00E92AC2" w:rsidP="00E92AC2">
      <w:pPr>
        <w:spacing w:after="0" w:line="276" w:lineRule="auto"/>
        <w:ind w:right="142"/>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Órgão: 01 – CÂMARA MUNICIPAL</w:t>
      </w:r>
    </w:p>
    <w:p w14:paraId="137EBE62" w14:textId="77777777" w:rsidR="00E92AC2" w:rsidRPr="00E92AC2" w:rsidRDefault="00E92AC2" w:rsidP="00E92AC2">
      <w:pPr>
        <w:spacing w:after="0" w:line="276" w:lineRule="auto"/>
        <w:ind w:right="142"/>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Unidade: 001 - CÂMARA MUNICIPAL LEGISLATIVA</w:t>
      </w:r>
    </w:p>
    <w:p w14:paraId="005A7C1D" w14:textId="77777777" w:rsidR="00E92AC2" w:rsidRPr="00E92AC2" w:rsidRDefault="00E92AC2" w:rsidP="00E92AC2">
      <w:pPr>
        <w:spacing w:after="0" w:line="276" w:lineRule="auto"/>
        <w:ind w:right="142"/>
        <w:jc w:val="both"/>
        <w:rPr>
          <w:rFonts w:ascii="Courier New" w:eastAsia="Times New Roman" w:hAnsi="Courier New" w:cs="Courier New"/>
          <w:sz w:val="24"/>
          <w:szCs w:val="24"/>
        </w:rPr>
      </w:pPr>
      <w:r w:rsidRPr="00E92AC2">
        <w:rPr>
          <w:rFonts w:ascii="Courier New" w:eastAsia="Times New Roman" w:hAnsi="Courier New" w:cs="Courier New"/>
          <w:sz w:val="24"/>
          <w:szCs w:val="24"/>
        </w:rPr>
        <w:t xml:space="preserve">Função: 01 – LEGISLATIVA </w:t>
      </w:r>
    </w:p>
    <w:p w14:paraId="2A581517" w14:textId="77777777" w:rsidR="00E92AC2" w:rsidRPr="00E92AC2" w:rsidRDefault="00E92AC2" w:rsidP="00E92AC2">
      <w:pPr>
        <w:spacing w:after="0" w:line="276" w:lineRule="auto"/>
        <w:ind w:right="142"/>
        <w:jc w:val="both"/>
        <w:rPr>
          <w:rFonts w:ascii="Courier New" w:eastAsia="Times New Roman" w:hAnsi="Courier New" w:cs="Courier New"/>
          <w:sz w:val="24"/>
          <w:szCs w:val="24"/>
        </w:rPr>
      </w:pPr>
      <w:r w:rsidRPr="00E92AC2">
        <w:rPr>
          <w:rFonts w:ascii="Courier New" w:eastAsia="Times New Roman" w:hAnsi="Courier New" w:cs="Courier New"/>
          <w:sz w:val="24"/>
          <w:szCs w:val="24"/>
        </w:rPr>
        <w:t>Subfunção: 031 - Ação Legislativa</w:t>
      </w:r>
    </w:p>
    <w:p w14:paraId="102DE1CF" w14:textId="77777777" w:rsidR="00E92AC2" w:rsidRPr="00E92AC2" w:rsidRDefault="00E92AC2" w:rsidP="00E92AC2">
      <w:pPr>
        <w:spacing w:after="0" w:line="276" w:lineRule="auto"/>
        <w:ind w:right="142"/>
        <w:jc w:val="both"/>
        <w:rPr>
          <w:rFonts w:ascii="Courier New" w:eastAsia="Times New Roman" w:hAnsi="Courier New" w:cs="Courier New"/>
          <w:sz w:val="24"/>
          <w:szCs w:val="24"/>
        </w:rPr>
      </w:pPr>
      <w:r w:rsidRPr="00E92AC2">
        <w:rPr>
          <w:rFonts w:ascii="Courier New" w:eastAsia="Times New Roman" w:hAnsi="Courier New" w:cs="Courier New"/>
          <w:sz w:val="24"/>
          <w:szCs w:val="24"/>
        </w:rPr>
        <w:t>Programa: 0001 – Gestão das Ações do Legislativo</w:t>
      </w:r>
    </w:p>
    <w:p w14:paraId="4B3C8AE1" w14:textId="77777777" w:rsidR="00E92AC2" w:rsidRPr="00E92AC2" w:rsidRDefault="00E92AC2" w:rsidP="00E92AC2">
      <w:pPr>
        <w:spacing w:after="0" w:line="276" w:lineRule="auto"/>
        <w:ind w:right="142"/>
        <w:jc w:val="both"/>
        <w:rPr>
          <w:rFonts w:ascii="Courier New" w:eastAsia="Times New Roman" w:hAnsi="Courier New" w:cs="Courier New"/>
          <w:sz w:val="24"/>
          <w:szCs w:val="24"/>
        </w:rPr>
      </w:pPr>
      <w:r w:rsidRPr="00E92AC2">
        <w:rPr>
          <w:rFonts w:ascii="Courier New" w:eastAsia="Times New Roman" w:hAnsi="Courier New" w:cs="Courier New"/>
          <w:sz w:val="24"/>
          <w:szCs w:val="24"/>
        </w:rPr>
        <w:t>Projeto/Atividade: 2001 - Manutenção das Atividades da Câmara Municipal</w:t>
      </w:r>
    </w:p>
    <w:p w14:paraId="6CA8BAEB" w14:textId="77777777" w:rsidR="00E92AC2" w:rsidRPr="00E92AC2" w:rsidRDefault="00E92AC2" w:rsidP="00E92AC2">
      <w:pPr>
        <w:spacing w:after="0" w:line="276" w:lineRule="auto"/>
        <w:ind w:right="142"/>
        <w:jc w:val="both"/>
        <w:rPr>
          <w:rFonts w:ascii="Courier New" w:eastAsia="Times New Roman" w:hAnsi="Courier New" w:cs="Courier New"/>
          <w:b/>
          <w:bCs/>
          <w:sz w:val="24"/>
          <w:szCs w:val="24"/>
        </w:rPr>
      </w:pPr>
    </w:p>
    <w:p w14:paraId="2017B9C4"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 xml:space="preserve">Natureza de Despesa: </w:t>
      </w:r>
    </w:p>
    <w:p w14:paraId="493E595D" w14:textId="39A32D19"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3.1.90.11 – Vencimentos e vantagens fixas – P. civil.</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R$ 80.000,00</w:t>
      </w:r>
    </w:p>
    <w:p w14:paraId="77F7115C" w14:textId="0AC6A862"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3.1.90.13 – Obrigações Patronais....................</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R$ 15.000,00</w:t>
      </w:r>
    </w:p>
    <w:p w14:paraId="5C61E8B0" w14:textId="38093AD7"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3.3.90.30 – Material de consumo....................</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R$ 20.000,00</w:t>
      </w:r>
    </w:p>
    <w:p w14:paraId="332881ED" w14:textId="1724D848"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4.4.90.52 – Equipamento e material permanente......</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R$ 31.000,00</w:t>
      </w:r>
    </w:p>
    <w:p w14:paraId="340D40B5"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p>
    <w:p w14:paraId="7B7830E6"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 xml:space="preserve">Fonte de Recurso: </w:t>
      </w:r>
    </w:p>
    <w:p w14:paraId="4CF8DCE4" w14:textId="1F4E521B"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1.500.0000000 – Recursos não vinculados de impostos</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R$ 146.000,00</w:t>
      </w:r>
    </w:p>
    <w:p w14:paraId="023F020E" w14:textId="77777777" w:rsidR="00E92AC2" w:rsidRPr="00E92AC2" w:rsidRDefault="00E92AC2" w:rsidP="00D96E1E">
      <w:pPr>
        <w:spacing w:after="0" w:line="276" w:lineRule="auto"/>
        <w:ind w:right="-1" w:firstLine="1418"/>
        <w:jc w:val="both"/>
        <w:rPr>
          <w:rFonts w:ascii="Courier New" w:eastAsia="Times New Roman" w:hAnsi="Courier New" w:cs="Courier New"/>
          <w:sz w:val="24"/>
          <w:szCs w:val="24"/>
        </w:rPr>
      </w:pPr>
    </w:p>
    <w:p w14:paraId="463E83CA" w14:textId="77777777" w:rsidR="00E92AC2" w:rsidRPr="00E92AC2" w:rsidRDefault="00E92AC2" w:rsidP="00D96E1E">
      <w:pPr>
        <w:spacing w:after="0" w:line="276" w:lineRule="auto"/>
        <w:ind w:right="-1" w:firstLine="1418"/>
        <w:jc w:val="both"/>
        <w:rPr>
          <w:rFonts w:ascii="Courier New" w:eastAsia="Times New Roman" w:hAnsi="Courier New" w:cs="Courier New"/>
          <w:sz w:val="24"/>
          <w:szCs w:val="24"/>
        </w:rPr>
      </w:pPr>
      <w:r w:rsidRPr="00E92AC2">
        <w:rPr>
          <w:rFonts w:ascii="Courier New" w:eastAsia="Times New Roman" w:hAnsi="Courier New" w:cs="Courier New"/>
          <w:b/>
          <w:bCs/>
          <w:sz w:val="24"/>
          <w:szCs w:val="24"/>
        </w:rPr>
        <w:t>Art. 2º</w:t>
      </w:r>
      <w:r w:rsidRPr="00E92AC2">
        <w:rPr>
          <w:rFonts w:ascii="Courier New" w:eastAsia="Times New Roman" w:hAnsi="Courier New" w:cs="Courier New"/>
          <w:sz w:val="24"/>
          <w:szCs w:val="24"/>
        </w:rPr>
        <w:t xml:space="preserve"> – Para cobertura do Crédito Adicional aberto no Artigo 1º, serão utilizados recursos provenientes de anulação parcial ou total de dotações nos termos do art. 43, §1º, inciso III, da Lei Federal nº 4.320/64, nas seguintes dotações orçamentárias:</w:t>
      </w:r>
    </w:p>
    <w:p w14:paraId="6B874CFC"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p>
    <w:p w14:paraId="40A13D35"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Órgão: 07 – SECRETARIA DE ADMINISTRAÇÃO</w:t>
      </w:r>
    </w:p>
    <w:p w14:paraId="04B5F632"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Unidade: 001 – DEPARTAMENTO DE ADMINISTRAÇÃO E CONTROLE</w:t>
      </w:r>
    </w:p>
    <w:p w14:paraId="53B28AC5"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Função: 04 - Administração</w:t>
      </w:r>
    </w:p>
    <w:p w14:paraId="038280A9"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Subfunção: 122 – Administração Geral</w:t>
      </w:r>
    </w:p>
    <w:p w14:paraId="408E85BF"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Programa: 0003 – Itanhangá – Mais Obras</w:t>
      </w:r>
    </w:p>
    <w:p w14:paraId="36ADCCA0"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Projeto/Atividade: 1022 - Construir/Ampliar/Reformar/Conservar e Equipar o Paço Municipal</w:t>
      </w:r>
    </w:p>
    <w:p w14:paraId="448FE09B"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p>
    <w:p w14:paraId="5EA862EA"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 xml:space="preserve">Natureza de Despesa: </w:t>
      </w:r>
    </w:p>
    <w:p w14:paraId="7CE78538" w14:textId="54FF1EC3"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4.4.90.51– Obras e instalações.....................R$ 146.000,00</w:t>
      </w:r>
    </w:p>
    <w:p w14:paraId="58EEA9DB" w14:textId="77777777" w:rsidR="00E92AC2" w:rsidRPr="00E92AC2" w:rsidRDefault="00E92AC2" w:rsidP="00D96E1E">
      <w:pPr>
        <w:spacing w:after="0" w:line="276" w:lineRule="auto"/>
        <w:ind w:right="-1"/>
        <w:jc w:val="both"/>
        <w:rPr>
          <w:rFonts w:ascii="Courier New" w:eastAsia="Times New Roman" w:hAnsi="Courier New" w:cs="Courier New"/>
          <w:sz w:val="24"/>
          <w:szCs w:val="24"/>
        </w:rPr>
      </w:pPr>
    </w:p>
    <w:p w14:paraId="56F721C8" w14:textId="77777777" w:rsidR="00E92AC2" w:rsidRPr="00E92AC2" w:rsidRDefault="00E92AC2" w:rsidP="00D96E1E">
      <w:pPr>
        <w:spacing w:after="0" w:line="276" w:lineRule="auto"/>
        <w:ind w:right="-1"/>
        <w:jc w:val="both"/>
        <w:rPr>
          <w:rFonts w:ascii="Courier New" w:eastAsia="Times New Roman" w:hAnsi="Courier New" w:cs="Courier New"/>
          <w:b/>
          <w:bCs/>
          <w:sz w:val="24"/>
          <w:szCs w:val="24"/>
        </w:rPr>
      </w:pPr>
      <w:r w:rsidRPr="00E92AC2">
        <w:rPr>
          <w:rFonts w:ascii="Courier New" w:eastAsia="Times New Roman" w:hAnsi="Courier New" w:cs="Courier New"/>
          <w:b/>
          <w:bCs/>
          <w:sz w:val="24"/>
          <w:szCs w:val="24"/>
        </w:rPr>
        <w:t xml:space="preserve">Fonte de Recurso: </w:t>
      </w:r>
    </w:p>
    <w:p w14:paraId="61D7CCB9" w14:textId="78573396" w:rsidR="00E92AC2" w:rsidRPr="00E92AC2" w:rsidRDefault="00E92AC2" w:rsidP="00D96E1E">
      <w:pPr>
        <w:spacing w:after="0" w:line="276" w:lineRule="auto"/>
        <w:ind w:right="-1"/>
        <w:jc w:val="both"/>
        <w:rPr>
          <w:rFonts w:ascii="Courier New" w:eastAsia="Times New Roman" w:hAnsi="Courier New" w:cs="Courier New"/>
          <w:sz w:val="24"/>
          <w:szCs w:val="24"/>
        </w:rPr>
      </w:pPr>
      <w:r w:rsidRPr="00E92AC2">
        <w:rPr>
          <w:rFonts w:ascii="Courier New" w:eastAsia="Times New Roman" w:hAnsi="Courier New" w:cs="Courier New"/>
          <w:sz w:val="24"/>
          <w:szCs w:val="24"/>
        </w:rPr>
        <w:t>1.500.0000000 – Recursos não vinculados de impostos</w:t>
      </w:r>
      <w:r>
        <w:rPr>
          <w:rFonts w:ascii="Courier New" w:eastAsia="Times New Roman" w:hAnsi="Courier New" w:cs="Courier New"/>
          <w:sz w:val="24"/>
          <w:szCs w:val="24"/>
        </w:rPr>
        <w:t xml:space="preserve"> </w:t>
      </w:r>
      <w:r w:rsidRPr="00E92AC2">
        <w:rPr>
          <w:rFonts w:ascii="Courier New" w:eastAsia="Times New Roman" w:hAnsi="Courier New" w:cs="Courier New"/>
          <w:sz w:val="24"/>
          <w:szCs w:val="24"/>
        </w:rPr>
        <w:t>R$ 146.000,00</w:t>
      </w:r>
    </w:p>
    <w:p w14:paraId="2ED5B198" w14:textId="77777777" w:rsidR="00E92AC2" w:rsidRPr="00E92AC2" w:rsidRDefault="00E92AC2" w:rsidP="00D96E1E">
      <w:pPr>
        <w:spacing w:after="0" w:line="276" w:lineRule="auto"/>
        <w:ind w:right="-1" w:firstLine="1418"/>
        <w:jc w:val="both"/>
        <w:rPr>
          <w:rFonts w:ascii="Courier New" w:eastAsia="Times New Roman" w:hAnsi="Courier New" w:cs="Courier New"/>
          <w:b/>
          <w:bCs/>
          <w:sz w:val="24"/>
          <w:szCs w:val="24"/>
        </w:rPr>
      </w:pPr>
    </w:p>
    <w:p w14:paraId="570AECA2" w14:textId="77777777" w:rsidR="00E92AC2" w:rsidRPr="00E92AC2" w:rsidRDefault="00E92AC2" w:rsidP="00D96E1E">
      <w:pPr>
        <w:spacing w:after="0" w:line="276" w:lineRule="auto"/>
        <w:ind w:right="-1" w:firstLine="1418"/>
        <w:jc w:val="both"/>
        <w:rPr>
          <w:rFonts w:ascii="Courier New" w:eastAsia="Times New Roman" w:hAnsi="Courier New" w:cs="Courier New"/>
          <w:sz w:val="24"/>
          <w:szCs w:val="24"/>
        </w:rPr>
      </w:pPr>
      <w:r w:rsidRPr="00E92AC2">
        <w:rPr>
          <w:rFonts w:ascii="Courier New" w:eastAsia="Times New Roman" w:hAnsi="Courier New" w:cs="Courier New"/>
          <w:b/>
          <w:bCs/>
          <w:sz w:val="24"/>
          <w:szCs w:val="24"/>
        </w:rPr>
        <w:t>Art. 3º</w:t>
      </w:r>
      <w:r w:rsidRPr="00E92AC2">
        <w:rPr>
          <w:rFonts w:ascii="Courier New" w:eastAsia="Times New Roman" w:hAnsi="Courier New" w:cs="Courier New"/>
          <w:sz w:val="24"/>
          <w:szCs w:val="24"/>
        </w:rPr>
        <w:t xml:space="preserve"> - Esta Lei entrará em vigor na data de sua publicação, revogadas as disposições em contrário.</w:t>
      </w:r>
    </w:p>
    <w:p w14:paraId="5924E994" w14:textId="77777777" w:rsidR="00E92AC2" w:rsidRPr="00E92AC2" w:rsidRDefault="00E92AC2" w:rsidP="00E92AC2">
      <w:pPr>
        <w:autoSpaceDE w:val="0"/>
        <w:autoSpaceDN w:val="0"/>
        <w:adjustRightInd w:val="0"/>
        <w:spacing w:after="0" w:line="276" w:lineRule="auto"/>
        <w:ind w:right="142"/>
        <w:jc w:val="center"/>
        <w:rPr>
          <w:rFonts w:ascii="Courier New" w:eastAsia="Times New Roman" w:hAnsi="Courier New" w:cs="Courier New"/>
          <w:b/>
          <w:bCs/>
          <w:sz w:val="24"/>
          <w:szCs w:val="24"/>
        </w:rPr>
      </w:pPr>
    </w:p>
    <w:p w14:paraId="52C50E2C" w14:textId="77777777" w:rsidR="00101EB2" w:rsidRDefault="00101EB2" w:rsidP="0032213F">
      <w:pPr>
        <w:spacing w:after="0" w:line="240" w:lineRule="auto"/>
        <w:ind w:firstLine="1418"/>
        <w:jc w:val="both"/>
        <w:rPr>
          <w:rFonts w:ascii="Courier New" w:eastAsia="Times New Roman" w:hAnsi="Courier New" w:cs="Courier New"/>
          <w:bCs/>
          <w:sz w:val="24"/>
          <w:szCs w:val="24"/>
        </w:rPr>
      </w:pPr>
    </w:p>
    <w:p w14:paraId="372FFD8D" w14:textId="77777777" w:rsidR="00011962" w:rsidRDefault="00011962" w:rsidP="0032213F">
      <w:pPr>
        <w:spacing w:after="0" w:line="240" w:lineRule="auto"/>
        <w:ind w:firstLine="1418"/>
        <w:jc w:val="both"/>
        <w:rPr>
          <w:rFonts w:ascii="Courier New" w:eastAsia="Times New Roman" w:hAnsi="Courier New" w:cs="Courier New"/>
          <w:bCs/>
          <w:sz w:val="24"/>
          <w:szCs w:val="24"/>
        </w:rPr>
      </w:pPr>
    </w:p>
    <w:p w14:paraId="6987BD45" w14:textId="3585226A" w:rsidR="00DA06AD" w:rsidRPr="00686146" w:rsidRDefault="002264D1" w:rsidP="00DA06AD">
      <w:pPr>
        <w:spacing w:after="0" w:line="240" w:lineRule="auto"/>
        <w:jc w:val="right"/>
        <w:rPr>
          <w:rFonts w:ascii="Courier New" w:eastAsia="Times New Roman" w:hAnsi="Courier New" w:cs="Courier New"/>
          <w:sz w:val="24"/>
          <w:szCs w:val="24"/>
        </w:rPr>
      </w:pPr>
      <w:bookmarkStart w:id="3" w:name="_Hlk189514445"/>
      <w:r w:rsidRPr="00686146">
        <w:rPr>
          <w:rFonts w:ascii="Courier New" w:eastAsia="Times New Roman" w:hAnsi="Courier New" w:cs="Courier New"/>
          <w:sz w:val="24"/>
          <w:szCs w:val="24"/>
        </w:rPr>
        <w:t>Câmara Municipal de Itanhangá/MT</w:t>
      </w:r>
      <w:r w:rsidR="00583B8A" w:rsidRPr="00686146">
        <w:rPr>
          <w:rFonts w:ascii="Courier New" w:eastAsia="Times New Roman" w:hAnsi="Courier New" w:cs="Courier New"/>
          <w:sz w:val="24"/>
          <w:szCs w:val="24"/>
        </w:rPr>
        <w:t xml:space="preserve">, </w:t>
      </w:r>
      <w:r w:rsidR="00F401C1">
        <w:rPr>
          <w:rFonts w:ascii="Courier New" w:eastAsia="Times New Roman" w:hAnsi="Courier New" w:cs="Courier New"/>
          <w:sz w:val="24"/>
          <w:szCs w:val="24"/>
        </w:rPr>
        <w:t>20</w:t>
      </w:r>
      <w:r w:rsidR="00EB0C53">
        <w:rPr>
          <w:rFonts w:ascii="Courier New" w:eastAsia="Times New Roman" w:hAnsi="Courier New" w:cs="Courier New"/>
          <w:sz w:val="24"/>
          <w:szCs w:val="24"/>
        </w:rPr>
        <w:t xml:space="preserve"> </w:t>
      </w:r>
      <w:r w:rsidRPr="00686146">
        <w:rPr>
          <w:rFonts w:ascii="Courier New" w:eastAsia="Times New Roman" w:hAnsi="Courier New" w:cs="Courier New"/>
          <w:sz w:val="24"/>
          <w:szCs w:val="24"/>
        </w:rPr>
        <w:t>de</w:t>
      </w:r>
      <w:r w:rsidR="00EB0C53">
        <w:rPr>
          <w:rFonts w:ascii="Courier New" w:eastAsia="Times New Roman" w:hAnsi="Courier New" w:cs="Courier New"/>
          <w:sz w:val="24"/>
          <w:szCs w:val="24"/>
        </w:rPr>
        <w:t xml:space="preserve"> </w:t>
      </w:r>
      <w:r w:rsidR="00381477">
        <w:rPr>
          <w:rFonts w:ascii="Courier New" w:eastAsia="Times New Roman" w:hAnsi="Courier New" w:cs="Courier New"/>
          <w:sz w:val="24"/>
          <w:szCs w:val="24"/>
        </w:rPr>
        <w:t>ju</w:t>
      </w:r>
      <w:r w:rsidR="00F401C1">
        <w:rPr>
          <w:rFonts w:ascii="Courier New" w:eastAsia="Times New Roman" w:hAnsi="Courier New" w:cs="Courier New"/>
          <w:sz w:val="24"/>
          <w:szCs w:val="24"/>
        </w:rPr>
        <w:t>lh</w:t>
      </w:r>
      <w:r w:rsidR="00381477">
        <w:rPr>
          <w:rFonts w:ascii="Courier New" w:eastAsia="Times New Roman" w:hAnsi="Courier New" w:cs="Courier New"/>
          <w:sz w:val="24"/>
          <w:szCs w:val="24"/>
        </w:rPr>
        <w:t>o</w:t>
      </w:r>
      <w:r w:rsidRPr="00686146">
        <w:rPr>
          <w:rFonts w:ascii="Courier New" w:eastAsia="Times New Roman" w:hAnsi="Courier New" w:cs="Courier New"/>
          <w:sz w:val="24"/>
          <w:szCs w:val="24"/>
        </w:rPr>
        <w:t xml:space="preserve"> de 202</w:t>
      </w:r>
      <w:r w:rsidR="00160C72" w:rsidRPr="00686146">
        <w:rPr>
          <w:rFonts w:ascii="Courier New" w:eastAsia="Times New Roman" w:hAnsi="Courier New" w:cs="Courier New"/>
          <w:sz w:val="24"/>
          <w:szCs w:val="24"/>
        </w:rPr>
        <w:t>6</w:t>
      </w:r>
      <w:r w:rsidRPr="00686146">
        <w:rPr>
          <w:rFonts w:ascii="Courier New" w:eastAsia="Times New Roman" w:hAnsi="Courier New" w:cs="Courier New"/>
          <w:sz w:val="24"/>
          <w:szCs w:val="24"/>
        </w:rPr>
        <w:t>.</w:t>
      </w:r>
    </w:p>
    <w:p w14:paraId="0905E493" w14:textId="77777777" w:rsidR="00883AB1" w:rsidRDefault="00883AB1" w:rsidP="00DA06AD">
      <w:pPr>
        <w:spacing w:after="0" w:line="240" w:lineRule="auto"/>
        <w:jc w:val="center"/>
        <w:rPr>
          <w:rFonts w:ascii="Calibri" w:eastAsia="Calibri" w:hAnsi="Calibri" w:cs="Times New Roman"/>
          <w:sz w:val="24"/>
          <w:szCs w:val="24"/>
          <w:lang w:eastAsia="en-US"/>
        </w:rPr>
      </w:pPr>
      <w:bookmarkStart w:id="4" w:name="_Hlk534730158"/>
    </w:p>
    <w:p w14:paraId="1F20E325" w14:textId="77777777" w:rsidR="00A24855" w:rsidRDefault="00A24855" w:rsidP="00DA06AD">
      <w:pPr>
        <w:spacing w:after="0" w:line="240" w:lineRule="auto"/>
        <w:jc w:val="center"/>
        <w:rPr>
          <w:rFonts w:ascii="Calibri" w:eastAsia="Calibri" w:hAnsi="Calibri" w:cs="Times New Roman"/>
          <w:sz w:val="24"/>
          <w:szCs w:val="24"/>
          <w:lang w:eastAsia="en-US"/>
        </w:rPr>
      </w:pPr>
    </w:p>
    <w:p w14:paraId="7527FAC8" w14:textId="77777777" w:rsidR="00E92AC2" w:rsidRDefault="00E92AC2" w:rsidP="00DA06AD">
      <w:pPr>
        <w:spacing w:after="0" w:line="240" w:lineRule="auto"/>
        <w:jc w:val="center"/>
        <w:rPr>
          <w:rFonts w:ascii="Calibri" w:eastAsia="Calibri" w:hAnsi="Calibri" w:cs="Times New Roman"/>
          <w:sz w:val="24"/>
          <w:szCs w:val="24"/>
          <w:lang w:eastAsia="en-US"/>
        </w:rPr>
      </w:pPr>
    </w:p>
    <w:p w14:paraId="5C8CF9E9" w14:textId="77777777" w:rsidR="00E92AC2" w:rsidRDefault="00E92AC2" w:rsidP="00DA06AD">
      <w:pPr>
        <w:spacing w:after="0" w:line="240" w:lineRule="auto"/>
        <w:jc w:val="center"/>
        <w:rPr>
          <w:rFonts w:ascii="Calibri" w:eastAsia="Calibri" w:hAnsi="Calibri" w:cs="Times New Roman"/>
          <w:sz w:val="24"/>
          <w:szCs w:val="24"/>
          <w:lang w:eastAsia="en-US"/>
        </w:rPr>
      </w:pPr>
    </w:p>
    <w:p w14:paraId="1EC2D684" w14:textId="77777777" w:rsidR="00D96E1E" w:rsidRDefault="00D96E1E" w:rsidP="00DA06AD">
      <w:pPr>
        <w:spacing w:after="0" w:line="240" w:lineRule="auto"/>
        <w:jc w:val="center"/>
        <w:rPr>
          <w:rFonts w:ascii="Calibri" w:eastAsia="Calibri" w:hAnsi="Calibri" w:cs="Times New Roman"/>
          <w:sz w:val="24"/>
          <w:szCs w:val="24"/>
          <w:lang w:eastAsia="en-US"/>
        </w:rPr>
      </w:pPr>
    </w:p>
    <w:p w14:paraId="1C1E0D4B" w14:textId="77777777" w:rsidR="00E92AC2" w:rsidRDefault="00E92AC2" w:rsidP="00DA06AD">
      <w:pPr>
        <w:spacing w:after="0" w:line="240" w:lineRule="auto"/>
        <w:jc w:val="center"/>
        <w:rPr>
          <w:rFonts w:ascii="Calibri" w:eastAsia="Calibri" w:hAnsi="Calibri" w:cs="Times New Roman"/>
          <w:sz w:val="24"/>
          <w:szCs w:val="24"/>
          <w:lang w:eastAsia="en-US"/>
        </w:rPr>
      </w:pPr>
    </w:p>
    <w:p w14:paraId="7592AFCE" w14:textId="77777777" w:rsidR="00A24855" w:rsidRDefault="00A24855" w:rsidP="00DA06AD">
      <w:pPr>
        <w:spacing w:after="0" w:line="240" w:lineRule="auto"/>
        <w:jc w:val="center"/>
        <w:rPr>
          <w:rFonts w:ascii="Calibri" w:eastAsia="Calibri" w:hAnsi="Calibri" w:cs="Times New Roman"/>
          <w:sz w:val="24"/>
          <w:szCs w:val="24"/>
          <w:lang w:eastAsia="en-US"/>
        </w:rPr>
      </w:pPr>
    </w:p>
    <w:p w14:paraId="14CC5379" w14:textId="473A4AD1" w:rsidR="00DA06AD" w:rsidRPr="00686146" w:rsidRDefault="001D2EDC" w:rsidP="001D2EDC">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Irineu Sandeski</w:t>
      </w:r>
    </w:p>
    <w:p w14:paraId="74EA9FD5" w14:textId="77777777" w:rsidR="00011962" w:rsidRDefault="00DA06AD" w:rsidP="00011962">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Presidente</w:t>
      </w:r>
      <w:r w:rsidR="00011962">
        <w:rPr>
          <w:rFonts w:ascii="Courier New" w:eastAsia="Times New Roman" w:hAnsi="Courier New" w:cs="Courier New"/>
          <w:b/>
          <w:sz w:val="24"/>
          <w:szCs w:val="24"/>
        </w:rPr>
        <w:t xml:space="preserve"> </w:t>
      </w:r>
    </w:p>
    <w:p w14:paraId="2B42FC3F" w14:textId="65445E8D" w:rsidR="0032138F" w:rsidRDefault="00DA06AD" w:rsidP="00011962">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Câmara Municipal de Itanhangá.</w:t>
      </w:r>
      <w:bookmarkEnd w:id="3"/>
      <w:bookmarkEnd w:id="4"/>
    </w:p>
    <w:p w14:paraId="1DD18AEA" w14:textId="77777777" w:rsidR="00BF1D30" w:rsidRPr="00BF1D30" w:rsidRDefault="00BF1D30" w:rsidP="00BF1D30">
      <w:pPr>
        <w:rPr>
          <w:rFonts w:ascii="Courier New" w:eastAsia="Calibri" w:hAnsi="Courier New" w:cs="Courier New"/>
          <w:sz w:val="24"/>
          <w:szCs w:val="24"/>
        </w:rPr>
      </w:pPr>
    </w:p>
    <w:p w14:paraId="27DE935B" w14:textId="77777777" w:rsidR="00BF1D30" w:rsidRPr="00BF1D30" w:rsidRDefault="00BF1D30" w:rsidP="00BF1D30">
      <w:pPr>
        <w:rPr>
          <w:rFonts w:ascii="Courier New" w:eastAsia="Calibri" w:hAnsi="Courier New" w:cs="Courier New"/>
          <w:sz w:val="24"/>
          <w:szCs w:val="24"/>
        </w:rPr>
      </w:pPr>
    </w:p>
    <w:p w14:paraId="2B517056" w14:textId="77777777" w:rsidR="00BF1D30" w:rsidRPr="00BF1D30" w:rsidRDefault="00BF1D30" w:rsidP="00BF1D30">
      <w:pPr>
        <w:rPr>
          <w:rFonts w:ascii="Courier New" w:eastAsia="Calibri" w:hAnsi="Courier New" w:cs="Courier New"/>
          <w:sz w:val="24"/>
          <w:szCs w:val="24"/>
        </w:rPr>
      </w:pPr>
    </w:p>
    <w:p w14:paraId="19819FD1" w14:textId="77777777" w:rsidR="00BF1D30" w:rsidRPr="00BF1D30" w:rsidRDefault="00BF1D30" w:rsidP="00BF1D30">
      <w:pPr>
        <w:rPr>
          <w:rFonts w:ascii="Courier New" w:eastAsia="Calibri" w:hAnsi="Courier New" w:cs="Courier New"/>
          <w:sz w:val="24"/>
          <w:szCs w:val="24"/>
        </w:rPr>
      </w:pPr>
    </w:p>
    <w:p w14:paraId="5E28FBC5" w14:textId="77777777" w:rsidR="00BF1D30" w:rsidRPr="00BF1D30" w:rsidRDefault="00BF1D30" w:rsidP="00BF1D30">
      <w:pPr>
        <w:rPr>
          <w:rFonts w:ascii="Courier New" w:eastAsia="Calibri" w:hAnsi="Courier New" w:cs="Courier New"/>
          <w:sz w:val="24"/>
          <w:szCs w:val="24"/>
        </w:rPr>
      </w:pPr>
    </w:p>
    <w:p w14:paraId="37A6E27F" w14:textId="77777777" w:rsidR="00BF1D30" w:rsidRPr="00BF1D30" w:rsidRDefault="00BF1D30" w:rsidP="00BF1D30">
      <w:pPr>
        <w:rPr>
          <w:rFonts w:ascii="Courier New" w:eastAsia="Calibri" w:hAnsi="Courier New" w:cs="Courier New"/>
          <w:sz w:val="24"/>
          <w:szCs w:val="24"/>
        </w:rPr>
      </w:pPr>
    </w:p>
    <w:p w14:paraId="37140BB9" w14:textId="77777777" w:rsidR="00BF1D30" w:rsidRPr="00BF1D30" w:rsidRDefault="00BF1D30" w:rsidP="00BF1D30">
      <w:pPr>
        <w:rPr>
          <w:rFonts w:ascii="Courier New" w:eastAsia="Calibri" w:hAnsi="Courier New" w:cs="Courier New"/>
          <w:sz w:val="24"/>
          <w:szCs w:val="24"/>
        </w:rPr>
      </w:pPr>
    </w:p>
    <w:p w14:paraId="3FB2F9EF" w14:textId="77777777" w:rsidR="00BF1D30" w:rsidRDefault="00BF1D30" w:rsidP="00BF1D30">
      <w:pPr>
        <w:rPr>
          <w:rFonts w:ascii="Courier New" w:eastAsia="Times New Roman" w:hAnsi="Courier New" w:cs="Courier New"/>
          <w:b/>
          <w:sz w:val="24"/>
          <w:szCs w:val="24"/>
        </w:rPr>
      </w:pPr>
    </w:p>
    <w:sectPr w:rsidR="00BF1D30" w:rsidSect="00FC15F9">
      <w:headerReference w:type="default" r:id="rId8"/>
      <w:footerReference w:type="default" r:id="rId9"/>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E2E6" w14:textId="77777777" w:rsidR="00726665" w:rsidRDefault="00726665" w:rsidP="00FC15F9">
      <w:pPr>
        <w:spacing w:after="0" w:line="240" w:lineRule="auto"/>
      </w:pPr>
      <w:r>
        <w:separator/>
      </w:r>
    </w:p>
  </w:endnote>
  <w:endnote w:type="continuationSeparator" w:id="0">
    <w:p w14:paraId="4C1F35D2" w14:textId="77777777" w:rsidR="00726665" w:rsidRDefault="00726665"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49D1" w14:textId="77777777" w:rsidR="000D33F3" w:rsidRDefault="000D33F3"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p>
  <w:p w14:paraId="673032AF" w14:textId="0C42E7B9"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14:paraId="3F154EA6" w14:textId="77777777"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color w:val="000000"/>
        <w:sz w:val="21"/>
        <w:szCs w:val="21"/>
      </w:rPr>
      <w:t xml:space="preserve">  </w:t>
    </w:r>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B237" w14:textId="77777777" w:rsidR="00726665" w:rsidRDefault="00726665" w:rsidP="00FC15F9">
      <w:pPr>
        <w:spacing w:after="0" w:line="240" w:lineRule="auto"/>
      </w:pPr>
      <w:r>
        <w:separator/>
      </w:r>
    </w:p>
  </w:footnote>
  <w:footnote w:type="continuationSeparator" w:id="0">
    <w:p w14:paraId="2DB957A6" w14:textId="77777777" w:rsidR="00726665" w:rsidRDefault="00726665"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662" w14:textId="77777777" w:rsidR="00FC15F9" w:rsidRPr="00FC15F9" w:rsidRDefault="00726665" w:rsidP="00FC15F9">
    <w:pPr>
      <w:spacing w:after="0" w:line="240" w:lineRule="auto"/>
      <w:jc w:val="center"/>
      <w:rPr>
        <w:rFonts w:ascii="Times New Roman" w:eastAsia="Calibri" w:hAnsi="Times New Roman" w:cs="Times New Roman"/>
        <w:b/>
        <w:color w:val="0000FF"/>
        <w:sz w:val="44"/>
        <w:szCs w:val="44"/>
      </w:rPr>
    </w:pPr>
    <w:sdt>
      <w:sdtPr>
        <w:rPr>
          <w:rFonts w:ascii="Calibri" w:eastAsia="Calibri" w:hAnsi="Calibri" w:cs="Times New Roman"/>
          <w:b/>
          <w:color w:val="0000FF"/>
          <w:sz w:val="44"/>
          <w:szCs w:val="44"/>
        </w:rPr>
        <w:id w:val="1223942435"/>
        <w:docPartObj>
          <w:docPartGallery w:val="Page Numbers (Margins)"/>
          <w:docPartUnique/>
        </w:docPartObj>
      </w:sdtPr>
      <w:sdtEndPr/>
      <w:sdtContent>
        <w:r w:rsidR="005C5D96" w:rsidRPr="005C5D96">
          <w:rPr>
            <w:rFonts w:ascii="Calibri" w:eastAsia="Calibri" w:hAnsi="Calibri" w:cs="Times New Roman"/>
            <w:b/>
            <w:noProof/>
            <w:color w:val="0000FF"/>
            <w:sz w:val="44"/>
            <w:szCs w:val="44"/>
          </w:rPr>
          <mc:AlternateContent>
            <mc:Choice Requires="wps">
              <w:drawing>
                <wp:anchor distT="0" distB="0" distL="114300" distR="114300" simplePos="0" relativeHeight="251661312" behindDoc="0" locked="0" layoutInCell="0" allowOverlap="1" wp14:anchorId="36804D4F" wp14:editId="7322971B">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804D4F"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C15F9" w:rsidRPr="00FC15F9">
      <w:rPr>
        <w:rFonts w:ascii="Times New Roman" w:eastAsia="Calibri" w:hAnsi="Times New Roman" w:cs="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00FC15F9" w:rsidRPr="00FC15F9">
      <w:rPr>
        <w:rFonts w:ascii="Calibri" w:eastAsia="Calibri" w:hAnsi="Calibri" w:cs="Times New Roman"/>
        <w:b/>
        <w:color w:val="0000FF"/>
        <w:sz w:val="44"/>
        <w:szCs w:val="44"/>
      </w:rPr>
      <w:tab/>
    </w:r>
    <w:r w:rsidR="00FC15F9" w:rsidRPr="00FC15F9">
      <w:rPr>
        <w:rFonts w:ascii="Times New Roman" w:eastAsia="Calibri" w:hAnsi="Times New Roman" w:cs="Times New Roman"/>
        <w:b/>
        <w:color w:val="0000FF"/>
        <w:sz w:val="44"/>
        <w:szCs w:val="44"/>
      </w:rPr>
      <w:t>Estado de Mato Grosso</w:t>
    </w:r>
  </w:p>
  <w:p w14:paraId="42FF0DE2" w14:textId="77777777"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 w:val="24"/>
        <w:szCs w:val="24"/>
      </w:rPr>
      <w:t xml:space="preserve">                                  </w:t>
    </w:r>
    <w:r w:rsidRPr="00FC15F9">
      <w:rPr>
        <w:rFonts w:ascii="Times New Roman" w:eastAsia="Calibri" w:hAnsi="Times New Roman" w:cs="Times New Roman"/>
        <w:b/>
        <w:bCs/>
        <w:color w:val="0000FF"/>
        <w:sz w:val="48"/>
        <w:szCs w:val="48"/>
        <w:u w:val="single"/>
      </w:rPr>
      <w:t>Câmara Municipal de Itanhangá</w:t>
    </w:r>
  </w:p>
  <w:p w14:paraId="4DC4809A" w14:textId="77777777" w:rsidR="00FC15F9" w:rsidRPr="00FC15F9" w:rsidRDefault="00FC15F9" w:rsidP="00FC15F9">
    <w:pPr>
      <w:spacing w:after="0" w:line="240" w:lineRule="auto"/>
      <w:rPr>
        <w:rFonts w:ascii="Times New Roman" w:eastAsia="Calibri" w:hAnsi="Times New Roman" w:cs="Times New Roman"/>
        <w:b/>
        <w:color w:val="0000FF"/>
        <w:sz w:val="24"/>
        <w:szCs w:val="24"/>
      </w:rPr>
    </w:pPr>
    <w:r w:rsidRPr="00FC15F9">
      <w:rPr>
        <w:rFonts w:ascii="Times New Roman" w:eastAsia="Calibri" w:hAnsi="Times New Roman" w:cs="Times New Roman"/>
        <w:b/>
        <w:color w:val="0000FF"/>
        <w:sz w:val="24"/>
        <w:szCs w:val="24"/>
      </w:rPr>
      <w:t xml:space="preserve">                                                     Gestão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/202</w:t>
    </w:r>
    <w:r>
      <w:rPr>
        <w:rFonts w:ascii="Times New Roman" w:eastAsia="Calibri" w:hAnsi="Times New Roman" w:cs="Times New Roman"/>
        <w:b/>
        <w:color w:val="0000FF"/>
        <w:sz w:val="24"/>
        <w:szCs w:val="24"/>
      </w:rPr>
      <w:t>8</w:t>
    </w:r>
    <w:r w:rsidRPr="00FC15F9">
      <w:rPr>
        <w:rFonts w:ascii="Times New Roman" w:eastAsia="Calibri" w:hAnsi="Times New Roman" w:cs="Times New Roman"/>
        <w:b/>
        <w:color w:val="0000FF"/>
        <w:sz w:val="24"/>
        <w:szCs w:val="24"/>
      </w:rPr>
      <w:t xml:space="preserve"> – Biênio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 xml:space="preserve"> - 202</w:t>
    </w:r>
    <w:r>
      <w:rPr>
        <w:rFonts w:ascii="Times New Roman" w:eastAsia="Calibri" w:hAnsi="Times New Roman" w:cs="Times New Roman"/>
        <w:b/>
        <w:color w:val="0000FF"/>
        <w:sz w:val="24"/>
        <w:szCs w:val="24"/>
      </w:rPr>
      <w:t>6</w:t>
    </w:r>
    <w:r w:rsidRPr="00FC15F9">
      <w:rPr>
        <w:rFonts w:ascii="Times New Roman" w:eastAsia="Calibri" w:hAnsi="Times New Roman" w:cs="Times New Roman"/>
        <w:b/>
        <w:color w:val="0000FF"/>
        <w:sz w:val="24"/>
        <w:szCs w:val="24"/>
      </w:rPr>
      <w:t xml:space="preserve">. </w:t>
    </w:r>
  </w:p>
  <w:p w14:paraId="06866433" w14:textId="77777777" w:rsidR="00FC15F9" w:rsidRDefault="00FC15F9" w:rsidP="00FC15F9">
    <w:pPr>
      <w:spacing w:after="0" w:line="240" w:lineRule="auto"/>
    </w:pPr>
    <w:r w:rsidRPr="00FC15F9">
      <w:rPr>
        <w:rFonts w:ascii="Times New Roman" w:eastAsia="Calibri" w:hAnsi="Times New Roman" w:cs="Times New Roman"/>
        <w:b/>
        <w:color w:val="0000F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8F6"/>
    <w:multiLevelType w:val="hybridMultilevel"/>
    <w:tmpl w:val="47260B26"/>
    <w:lvl w:ilvl="0" w:tplc="F8625F4C">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22217D41"/>
    <w:multiLevelType w:val="hybridMultilevel"/>
    <w:tmpl w:val="6A96550C"/>
    <w:lvl w:ilvl="0" w:tplc="274E209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C567AAA"/>
    <w:multiLevelType w:val="hybridMultilevel"/>
    <w:tmpl w:val="2E164F84"/>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4C477C0E"/>
    <w:multiLevelType w:val="hybridMultilevel"/>
    <w:tmpl w:val="D52455AA"/>
    <w:lvl w:ilvl="0" w:tplc="E63C3FDA">
      <w:start w:val="2"/>
      <w:numFmt w:val="upperRoman"/>
      <w:lvlText w:val="%1"/>
      <w:lvlJc w:val="left"/>
      <w:pPr>
        <w:ind w:left="3466"/>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27AEB72">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FBEE77B8">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5DEC8C5C">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15801542">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00143884">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805A6948">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57420376">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0D945116">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E35F65"/>
    <w:multiLevelType w:val="hybridMultilevel"/>
    <w:tmpl w:val="F6768D54"/>
    <w:lvl w:ilvl="0" w:tplc="6E1EDA12">
      <w:start w:val="1"/>
      <w:numFmt w:val="upperRoman"/>
      <w:lvlText w:val="%1"/>
      <w:lvlJc w:val="left"/>
      <w:pPr>
        <w:ind w:left="142"/>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722436DE">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469C5190">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6AA6F0CC">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787CB4F0">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06BA6C06">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B1EA0D5E">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4B820BE0">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90E9DCE">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0E24FE"/>
    <w:multiLevelType w:val="hybridMultilevel"/>
    <w:tmpl w:val="CA220632"/>
    <w:lvl w:ilvl="0" w:tplc="EB42D7F6">
      <w:start w:val="1"/>
      <w:numFmt w:val="upperRoman"/>
      <w:lvlText w:val="%1"/>
      <w:lvlJc w:val="left"/>
      <w:pPr>
        <w:ind w:left="3446"/>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A9CECD94">
      <w:start w:val="1"/>
      <w:numFmt w:val="lowerLetter"/>
      <w:lvlText w:val="%2"/>
      <w:lvlJc w:val="left"/>
      <w:pPr>
        <w:ind w:left="39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4B9ADEA6">
      <w:start w:val="1"/>
      <w:numFmt w:val="lowerRoman"/>
      <w:lvlText w:val="%3"/>
      <w:lvlJc w:val="left"/>
      <w:pPr>
        <w:ind w:left="46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3AA5956">
      <w:start w:val="1"/>
      <w:numFmt w:val="decimal"/>
      <w:lvlText w:val="%4"/>
      <w:lvlJc w:val="left"/>
      <w:pPr>
        <w:ind w:left="53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8C8C6294">
      <w:start w:val="1"/>
      <w:numFmt w:val="lowerLetter"/>
      <w:lvlText w:val="%5"/>
      <w:lvlJc w:val="left"/>
      <w:pPr>
        <w:ind w:left="607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CF66572">
      <w:start w:val="1"/>
      <w:numFmt w:val="lowerRoman"/>
      <w:lvlText w:val="%6"/>
      <w:lvlJc w:val="left"/>
      <w:pPr>
        <w:ind w:left="679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365CAF68">
      <w:start w:val="1"/>
      <w:numFmt w:val="decimal"/>
      <w:lvlText w:val="%7"/>
      <w:lvlJc w:val="left"/>
      <w:pPr>
        <w:ind w:left="751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B0AC4A26">
      <w:start w:val="1"/>
      <w:numFmt w:val="lowerLetter"/>
      <w:lvlText w:val="%8"/>
      <w:lvlJc w:val="left"/>
      <w:pPr>
        <w:ind w:left="823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11E018D6">
      <w:start w:val="1"/>
      <w:numFmt w:val="lowerRoman"/>
      <w:lvlText w:val="%9"/>
      <w:lvlJc w:val="left"/>
      <w:pPr>
        <w:ind w:left="895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num w:numId="1" w16cid:durableId="124410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240635">
    <w:abstractNumId w:val="0"/>
  </w:num>
  <w:num w:numId="3" w16cid:durableId="520818632">
    <w:abstractNumId w:val="4"/>
  </w:num>
  <w:num w:numId="4" w16cid:durableId="1470434300">
    <w:abstractNumId w:val="1"/>
  </w:num>
  <w:num w:numId="5" w16cid:durableId="1250894207">
    <w:abstractNumId w:val="3"/>
  </w:num>
  <w:num w:numId="6" w16cid:durableId="494146471">
    <w:abstractNumId w:val="6"/>
  </w:num>
  <w:num w:numId="7" w16cid:durableId="704253200">
    <w:abstractNumId w:val="5"/>
  </w:num>
  <w:num w:numId="8" w16cid:durableId="187524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11962"/>
    <w:rsid w:val="0001391F"/>
    <w:rsid w:val="000438EA"/>
    <w:rsid w:val="00082D00"/>
    <w:rsid w:val="00085681"/>
    <w:rsid w:val="000933B6"/>
    <w:rsid w:val="00094219"/>
    <w:rsid w:val="000D187F"/>
    <w:rsid w:val="000D33F3"/>
    <w:rsid w:val="000E4009"/>
    <w:rsid w:val="00101EB2"/>
    <w:rsid w:val="00143514"/>
    <w:rsid w:val="00160C72"/>
    <w:rsid w:val="00166876"/>
    <w:rsid w:val="00173BEA"/>
    <w:rsid w:val="0017564A"/>
    <w:rsid w:val="00196A83"/>
    <w:rsid w:val="001D2EDC"/>
    <w:rsid w:val="001E06F4"/>
    <w:rsid w:val="002264D1"/>
    <w:rsid w:val="00231441"/>
    <w:rsid w:val="00236E58"/>
    <w:rsid w:val="002376A7"/>
    <w:rsid w:val="002627E7"/>
    <w:rsid w:val="00286526"/>
    <w:rsid w:val="00297687"/>
    <w:rsid w:val="002A262B"/>
    <w:rsid w:val="002A7D42"/>
    <w:rsid w:val="002C3315"/>
    <w:rsid w:val="002C4DD6"/>
    <w:rsid w:val="002D6B37"/>
    <w:rsid w:val="00310F1F"/>
    <w:rsid w:val="00312148"/>
    <w:rsid w:val="0032138F"/>
    <w:rsid w:val="0032213F"/>
    <w:rsid w:val="00333747"/>
    <w:rsid w:val="00336F5A"/>
    <w:rsid w:val="003623B1"/>
    <w:rsid w:val="00381477"/>
    <w:rsid w:val="003913AC"/>
    <w:rsid w:val="003920C1"/>
    <w:rsid w:val="00397205"/>
    <w:rsid w:val="003B2350"/>
    <w:rsid w:val="003B41BC"/>
    <w:rsid w:val="003C09B8"/>
    <w:rsid w:val="003C5536"/>
    <w:rsid w:val="003E741F"/>
    <w:rsid w:val="003F22D2"/>
    <w:rsid w:val="00435012"/>
    <w:rsid w:val="00466136"/>
    <w:rsid w:val="004A6DC0"/>
    <w:rsid w:val="004C372B"/>
    <w:rsid w:val="0057617C"/>
    <w:rsid w:val="00583B8A"/>
    <w:rsid w:val="00590D11"/>
    <w:rsid w:val="005C5D96"/>
    <w:rsid w:val="005D083F"/>
    <w:rsid w:val="00610BF4"/>
    <w:rsid w:val="00617377"/>
    <w:rsid w:val="00686146"/>
    <w:rsid w:val="00695BC1"/>
    <w:rsid w:val="006D4D73"/>
    <w:rsid w:val="006E7E09"/>
    <w:rsid w:val="006F1CA9"/>
    <w:rsid w:val="00726665"/>
    <w:rsid w:val="007306A2"/>
    <w:rsid w:val="007535D1"/>
    <w:rsid w:val="0077208C"/>
    <w:rsid w:val="007C7DF9"/>
    <w:rsid w:val="007F4B9F"/>
    <w:rsid w:val="00845FB1"/>
    <w:rsid w:val="00880698"/>
    <w:rsid w:val="00883AB1"/>
    <w:rsid w:val="008A626C"/>
    <w:rsid w:val="008F0192"/>
    <w:rsid w:val="00910F89"/>
    <w:rsid w:val="00973DD7"/>
    <w:rsid w:val="0099605B"/>
    <w:rsid w:val="009B2AAB"/>
    <w:rsid w:val="009D1653"/>
    <w:rsid w:val="00A06C54"/>
    <w:rsid w:val="00A24855"/>
    <w:rsid w:val="00A41A65"/>
    <w:rsid w:val="00A46855"/>
    <w:rsid w:val="00A4718E"/>
    <w:rsid w:val="00A7651F"/>
    <w:rsid w:val="00A8523C"/>
    <w:rsid w:val="00A973B8"/>
    <w:rsid w:val="00AA6C28"/>
    <w:rsid w:val="00AD2218"/>
    <w:rsid w:val="00B44887"/>
    <w:rsid w:val="00B52F2B"/>
    <w:rsid w:val="00B619F8"/>
    <w:rsid w:val="00B8098E"/>
    <w:rsid w:val="00B94628"/>
    <w:rsid w:val="00BA1C7B"/>
    <w:rsid w:val="00BA716F"/>
    <w:rsid w:val="00BD571C"/>
    <w:rsid w:val="00BE0217"/>
    <w:rsid w:val="00BF1D30"/>
    <w:rsid w:val="00C155C1"/>
    <w:rsid w:val="00C16936"/>
    <w:rsid w:val="00C2273C"/>
    <w:rsid w:val="00C65AF0"/>
    <w:rsid w:val="00C707B2"/>
    <w:rsid w:val="00CA27AD"/>
    <w:rsid w:val="00CB791E"/>
    <w:rsid w:val="00CD4E10"/>
    <w:rsid w:val="00CF7EF7"/>
    <w:rsid w:val="00D1095A"/>
    <w:rsid w:val="00D76F65"/>
    <w:rsid w:val="00D96E1E"/>
    <w:rsid w:val="00DA06AD"/>
    <w:rsid w:val="00E05401"/>
    <w:rsid w:val="00E16777"/>
    <w:rsid w:val="00E3047C"/>
    <w:rsid w:val="00E32DEB"/>
    <w:rsid w:val="00E555B9"/>
    <w:rsid w:val="00E804F1"/>
    <w:rsid w:val="00E83D9B"/>
    <w:rsid w:val="00E92AC2"/>
    <w:rsid w:val="00EB0C53"/>
    <w:rsid w:val="00F04A14"/>
    <w:rsid w:val="00F0768E"/>
    <w:rsid w:val="00F11EB0"/>
    <w:rsid w:val="00F401C1"/>
    <w:rsid w:val="00F43ADD"/>
    <w:rsid w:val="00F468C3"/>
    <w:rsid w:val="00F82E04"/>
    <w:rsid w:val="00FC15F9"/>
    <w:rsid w:val="00FD3C34"/>
    <w:rsid w:val="00FE6CC1"/>
    <w:rsid w:val="00FF1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A8D57"/>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link w:val="SemEspaamentoChar"/>
    <w:uiPriority w:val="1"/>
    <w:qFormat/>
    <w:rsid w:val="00CD4E10"/>
    <w:pPr>
      <w:spacing w:after="0" w:line="240" w:lineRule="auto"/>
      <w:ind w:left="10" w:right="1" w:hanging="10"/>
      <w:jc w:val="both"/>
    </w:pPr>
    <w:rPr>
      <w:rFonts w:ascii="Courier New" w:eastAsia="Courier New" w:hAnsi="Courier New" w:cs="Courier New"/>
      <w:color w:val="000000"/>
      <w:sz w:val="24"/>
    </w:rPr>
  </w:style>
  <w:style w:type="character" w:customStyle="1" w:styleId="SemEspaamentoChar">
    <w:name w:val="Sem Espaçamento Char"/>
    <w:link w:val="SemEspaamento"/>
    <w:uiPriority w:val="1"/>
    <w:locked/>
    <w:rsid w:val="00CD4E10"/>
    <w:rPr>
      <w:rFonts w:ascii="Courier New" w:eastAsia="Courier New" w:hAnsi="Courier New" w:cs="Courier New"/>
      <w:color w:val="000000"/>
      <w:sz w:val="24"/>
    </w:rPr>
  </w:style>
  <w:style w:type="paragraph" w:styleId="PargrafodaLista">
    <w:name w:val="List Paragraph"/>
    <w:basedOn w:val="Normal"/>
    <w:uiPriority w:val="34"/>
    <w:qFormat/>
    <w:rsid w:val="003E741F"/>
    <w:pPr>
      <w:ind w:left="720"/>
      <w:contextualSpacing/>
    </w:pPr>
  </w:style>
  <w:style w:type="paragraph" w:styleId="Recuodecorpodetexto">
    <w:name w:val="Body Text Indent"/>
    <w:basedOn w:val="Normal"/>
    <w:link w:val="RecuodecorpodetextoChar"/>
    <w:uiPriority w:val="99"/>
    <w:semiHidden/>
    <w:unhideWhenUsed/>
    <w:rsid w:val="00E92AC2"/>
    <w:pPr>
      <w:spacing w:after="120"/>
      <w:ind w:left="283"/>
    </w:pPr>
  </w:style>
  <w:style w:type="character" w:customStyle="1" w:styleId="RecuodecorpodetextoChar">
    <w:name w:val="Recuo de corpo de texto Char"/>
    <w:basedOn w:val="Fontepargpadro"/>
    <w:link w:val="Recuodecorpodetexto"/>
    <w:uiPriority w:val="99"/>
    <w:semiHidden/>
    <w:rsid w:val="00E9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C0A4-4D90-4C9D-94A7-56119C35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cp:lastPrinted>2026-05-05T18:46:00Z</cp:lastPrinted>
  <dcterms:created xsi:type="dcterms:W3CDTF">2026-07-20T13:45:00Z</dcterms:created>
  <dcterms:modified xsi:type="dcterms:W3CDTF">2026-07-20T14:14:00Z</dcterms:modified>
</cp:coreProperties>
</file>