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06F5" w14:textId="77777777" w:rsidR="0096488B" w:rsidRDefault="0096488B" w:rsidP="0096488B">
      <w:pPr>
        <w:pStyle w:val="SemEspaamento"/>
        <w:ind w:left="0" w:firstLine="0"/>
        <w:rPr>
          <w:rFonts w:eastAsia="Times New Roman"/>
          <w:szCs w:val="24"/>
        </w:rPr>
      </w:pPr>
    </w:p>
    <w:p w14:paraId="393551AC" w14:textId="1E9BD016" w:rsidR="00B12BCF" w:rsidRPr="00F730BF" w:rsidRDefault="00B12BCF" w:rsidP="00B12BC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>
        <w:rPr>
          <w:b/>
          <w:bCs/>
          <w:szCs w:val="24"/>
        </w:rPr>
        <w:t>3</w:t>
      </w:r>
      <w:r w:rsidR="00900EE8">
        <w:rPr>
          <w:b/>
          <w:bCs/>
          <w:szCs w:val="24"/>
        </w:rPr>
        <w:t>1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D8B0442" w14:textId="6B07E93E" w:rsidR="00B12BCF" w:rsidRPr="00F730BF" w:rsidRDefault="00B12BCF" w:rsidP="00B12BC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>
        <w:rPr>
          <w:szCs w:val="24"/>
        </w:rPr>
        <w:t>28</w:t>
      </w:r>
      <w:r w:rsidRPr="00F730BF">
        <w:rPr>
          <w:szCs w:val="24"/>
        </w:rPr>
        <w:t xml:space="preserve"> DE </w:t>
      </w:r>
      <w:r>
        <w:rPr>
          <w:szCs w:val="24"/>
        </w:rPr>
        <w:t>ABRIL</w:t>
      </w:r>
      <w:r w:rsidRPr="00F730BF">
        <w:rPr>
          <w:szCs w:val="24"/>
        </w:rPr>
        <w:t xml:space="preserve"> DE 202</w:t>
      </w:r>
      <w:r>
        <w:rPr>
          <w:szCs w:val="24"/>
        </w:rPr>
        <w:t>6</w:t>
      </w:r>
    </w:p>
    <w:p w14:paraId="692F2A78" w14:textId="5005C393" w:rsidR="00B12BCF" w:rsidRPr="00F730BF" w:rsidRDefault="00B12BCF" w:rsidP="00B12BC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A</w:t>
      </w:r>
      <w:r w:rsidRPr="00F730BF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900EE8">
        <w:rPr>
          <w:szCs w:val="24"/>
        </w:rPr>
        <w:t>GENIVALDO RODRIGUES MALHEIROS</w:t>
      </w:r>
      <w:r w:rsidRPr="00B12BCF">
        <w:rPr>
          <w:szCs w:val="24"/>
        </w:rPr>
        <w:t>.</w:t>
      </w:r>
    </w:p>
    <w:p w14:paraId="517D3D45" w14:textId="77777777" w:rsidR="00B12BCF" w:rsidRPr="00F730BF" w:rsidRDefault="00B12BCF" w:rsidP="00B12BCF">
      <w:pPr>
        <w:spacing w:after="114" w:line="259" w:lineRule="auto"/>
        <w:ind w:left="0" w:right="3828" w:firstLine="0"/>
        <w:rPr>
          <w:szCs w:val="24"/>
        </w:rPr>
      </w:pPr>
    </w:p>
    <w:p w14:paraId="4CA46DB0" w14:textId="3CB35222" w:rsidR="00B12BCF" w:rsidRPr="00706A56" w:rsidRDefault="00B12BCF" w:rsidP="00900EE8">
      <w:pPr>
        <w:spacing w:after="360"/>
        <w:ind w:left="0" w:right="4252" w:firstLine="0"/>
      </w:pPr>
      <w:r w:rsidRPr="00F730BF">
        <w:rPr>
          <w:b/>
        </w:rPr>
        <w:t>SÚMULA:</w:t>
      </w:r>
      <w:r w:rsidRPr="00F730BF">
        <w:t xml:space="preserve"> </w:t>
      </w:r>
      <w:r w:rsidRPr="00E6433C">
        <w:rPr>
          <w:rStyle w:val="normaltextrun"/>
          <w:rFonts w:eastAsiaTheme="majorEastAsia"/>
        </w:rPr>
        <w:t>“</w:t>
      </w:r>
      <w:r w:rsidR="00900EE8" w:rsidRPr="00E6433C">
        <w:t>Dispõe sobre a circulação de patinetes elétricos, bicicletas elétricas, ciclomotores elétricos e motos elétricas no âmbito do Município de Itanhangá – MT, e dá outras providências</w:t>
      </w:r>
      <w:r w:rsidRPr="00E6433C">
        <w:rPr>
          <w:rStyle w:val="normaltextrun"/>
          <w:rFonts w:eastAsiaTheme="majorEastAsia"/>
        </w:rPr>
        <w:t>”</w:t>
      </w:r>
    </w:p>
    <w:p w14:paraId="5B10C8CF" w14:textId="77777777" w:rsidR="00B12BCF" w:rsidRPr="00F730BF" w:rsidRDefault="00B12BCF" w:rsidP="00B12BCF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14:paraId="2DF49F2B" w14:textId="77777777" w:rsidR="00B12BCF" w:rsidRPr="00F730BF" w:rsidRDefault="00B12BCF" w:rsidP="00B12BCF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14:paraId="1C8AF2AA" w14:textId="68E1DCDF" w:rsidR="00B12BCF" w:rsidRPr="00F730BF" w:rsidRDefault="00900EE8" w:rsidP="00B12BCF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>
        <w:rPr>
          <w:rFonts w:eastAsia="Times New Roman"/>
          <w:szCs w:val="24"/>
        </w:rPr>
        <w:t>O</w:t>
      </w:r>
      <w:r w:rsidR="00B12BCF" w:rsidRPr="00F730BF">
        <w:rPr>
          <w:rFonts w:eastAsia="Times New Roman"/>
          <w:szCs w:val="24"/>
        </w:rPr>
        <w:t xml:space="preserve"> Senhor Vereador </w:t>
      </w:r>
      <w:r>
        <w:rPr>
          <w:rFonts w:eastAsia="Times New Roman"/>
          <w:b/>
          <w:i/>
          <w:iCs/>
          <w:szCs w:val="24"/>
        </w:rPr>
        <w:t>GENIVALDO RODRIGUES MALHEIROS</w:t>
      </w:r>
      <w:r w:rsidR="00B12BCF"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="00B12BCF" w:rsidRPr="00F730BF">
        <w:rPr>
          <w:rFonts w:eastAsia="Times New Roman"/>
          <w:szCs w:val="24"/>
          <w:lang w:val="x-none" w:eastAsia="x-none"/>
        </w:rPr>
        <w:t xml:space="preserve"> </w:t>
      </w:r>
      <w:r w:rsidR="00B12BCF"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198C2686" w14:textId="77777777" w:rsidR="00B12BCF" w:rsidRPr="00F730BF" w:rsidRDefault="00B12BCF" w:rsidP="00B12BCF">
      <w:pPr>
        <w:spacing w:after="118" w:line="259" w:lineRule="auto"/>
        <w:ind w:left="0" w:right="0" w:firstLine="0"/>
        <w:jc w:val="left"/>
        <w:rPr>
          <w:bCs/>
          <w:szCs w:val="24"/>
        </w:rPr>
      </w:pPr>
      <w:r w:rsidRPr="00F730BF">
        <w:rPr>
          <w:szCs w:val="24"/>
        </w:rPr>
        <w:t xml:space="preserve">  </w:t>
      </w:r>
    </w:p>
    <w:p w14:paraId="30AE9016" w14:textId="77777777" w:rsidR="00B12BCF" w:rsidRPr="00B573F6" w:rsidRDefault="00B12BCF" w:rsidP="00B12BCF">
      <w:pPr>
        <w:keepLines/>
        <w:tabs>
          <w:tab w:val="left" w:pos="1134"/>
        </w:tabs>
        <w:rPr>
          <w:b/>
          <w:szCs w:val="24"/>
        </w:rPr>
      </w:pPr>
    </w:p>
    <w:p w14:paraId="324F7FE7" w14:textId="77777777" w:rsidR="00900EE8" w:rsidRPr="00900EE8" w:rsidRDefault="00B12BCF" w:rsidP="00900EE8">
      <w:pPr>
        <w:spacing w:after="120"/>
        <w:ind w:firstLine="709"/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 w:rsidRPr="00B573F6">
        <w:rPr>
          <w:rFonts w:eastAsia="Times New Roman"/>
          <w:color w:val="auto"/>
          <w:szCs w:val="24"/>
          <w:lang w:val="x-none"/>
        </w:rPr>
        <w:t xml:space="preserve">  </w:t>
      </w:r>
      <w:r w:rsidR="00900EE8" w:rsidRPr="00900EE8">
        <w:t>Esta Lei disciplina a circulação de equipamentos de mobilidade individual autopropelidos e de veículos elétricos nas vias públicas do Município de Itanhangá – MT.</w:t>
      </w:r>
    </w:p>
    <w:p w14:paraId="5F547923" w14:textId="2EEA8554" w:rsidR="00B12BCF" w:rsidRDefault="00B12BCF" w:rsidP="00B12BCF">
      <w:pPr>
        <w:spacing w:after="0" w:line="240" w:lineRule="auto"/>
        <w:ind w:left="0" w:right="0" w:firstLine="1125"/>
        <w:textAlignment w:val="baseline"/>
      </w:pPr>
    </w:p>
    <w:p w14:paraId="56B4665B" w14:textId="77777777" w:rsidR="00900EE8" w:rsidRPr="00900EE8" w:rsidRDefault="00B12BCF" w:rsidP="00900EE8">
      <w:pPr>
        <w:spacing w:after="120"/>
        <w:ind w:firstLine="709"/>
      </w:pPr>
      <w:r w:rsidRPr="00D54A21">
        <w:rPr>
          <w:b/>
        </w:rPr>
        <w:t>Art. 2°</w:t>
      </w:r>
      <w:r>
        <w:t xml:space="preserve"> </w:t>
      </w:r>
      <w:r w:rsidR="00900EE8" w:rsidRPr="00900EE8">
        <w:t>Para fins desta Lei, considera-se:</w:t>
      </w:r>
    </w:p>
    <w:p w14:paraId="61C7A1F9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I – Patinete elétrico: equipamento de mobilidade individual com duas rodas, guidão, motor elétrico, velocidade máxima de 25 km/h e largura de até 70 cm;</w:t>
      </w:r>
    </w:p>
    <w:p w14:paraId="429DC365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II – Bicicleta elétrica: veículo de duas rodas com pedal assistido, motor de até 350W e velocidade máxima de 25 km/h;</w:t>
      </w:r>
    </w:p>
    <w:p w14:paraId="395DCFC9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III – Ciclomotor elétrico: veículo de duas ou três rodas, com motor de até 4 kW e velocidade máxima de 50 km/h;</w:t>
      </w:r>
    </w:p>
    <w:p w14:paraId="5EF9208B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IV – Moto elétrica: veículo de duas rodas com motor superior a 4 kW ou velocidade acima de 50 km/h, equiparado à motocicleta.</w:t>
      </w:r>
    </w:p>
    <w:p w14:paraId="1D62D878" w14:textId="16625C20" w:rsidR="00B12BCF" w:rsidRDefault="00B12BCF" w:rsidP="00900EE8">
      <w:pPr>
        <w:spacing w:after="0" w:line="240" w:lineRule="auto"/>
        <w:ind w:left="0" w:right="0" w:firstLine="1125"/>
        <w:textAlignment w:val="baseline"/>
      </w:pPr>
    </w:p>
    <w:p w14:paraId="77EB20ED" w14:textId="77777777" w:rsidR="00900EE8" w:rsidRDefault="00B12BCF" w:rsidP="00900EE8">
      <w:pPr>
        <w:spacing w:after="120"/>
        <w:ind w:firstLine="709"/>
      </w:pPr>
      <w:r w:rsidRPr="00D54A21">
        <w:rPr>
          <w:b/>
        </w:rPr>
        <w:lastRenderedPageBreak/>
        <w:t xml:space="preserve"> Art. 3º</w:t>
      </w:r>
      <w:r>
        <w:t xml:space="preserve"> </w:t>
      </w:r>
      <w:r w:rsidR="00900EE8">
        <w:t>São regras para circulação de patinetes elétricos e bicicletas elétricas:</w:t>
      </w:r>
    </w:p>
    <w:p w14:paraId="125B1B9D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 xml:space="preserve">I – </w:t>
      </w:r>
      <w:proofErr w:type="gramStart"/>
      <w:r w:rsidRPr="00900EE8">
        <w:rPr>
          <w:rFonts w:eastAsia="Times New Roman"/>
        </w:rPr>
        <w:t>idade</w:t>
      </w:r>
      <w:proofErr w:type="gramEnd"/>
      <w:r w:rsidRPr="00900EE8">
        <w:rPr>
          <w:rFonts w:eastAsia="Times New Roman"/>
        </w:rPr>
        <w:t xml:space="preserve"> mínima de 16 (dezesseis) anos para condução;</w:t>
      </w:r>
    </w:p>
    <w:p w14:paraId="4C3EFEB9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 xml:space="preserve">II – </w:t>
      </w:r>
      <w:proofErr w:type="gramStart"/>
      <w:r w:rsidRPr="00900EE8">
        <w:rPr>
          <w:rFonts w:eastAsia="Times New Roman"/>
        </w:rPr>
        <w:t>uso</w:t>
      </w:r>
      <w:proofErr w:type="gramEnd"/>
      <w:r w:rsidRPr="00900EE8">
        <w:rPr>
          <w:rFonts w:eastAsia="Times New Roman"/>
        </w:rPr>
        <w:t xml:space="preserve"> obrigatório de capacete certificado;</w:t>
      </w:r>
    </w:p>
    <w:p w14:paraId="27BECAE3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III – circulação preferencialmente em ciclovias, ciclofaixas ou acostamento; na ausência destes, pelo bordo direito da pista;</w:t>
      </w:r>
    </w:p>
    <w:p w14:paraId="5D7A2B79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 xml:space="preserve">IV – </w:t>
      </w:r>
      <w:proofErr w:type="gramStart"/>
      <w:r w:rsidRPr="00900EE8">
        <w:rPr>
          <w:rFonts w:eastAsia="Times New Roman"/>
        </w:rPr>
        <w:t>proibição</w:t>
      </w:r>
      <w:proofErr w:type="gramEnd"/>
      <w:r w:rsidRPr="00900EE8">
        <w:rPr>
          <w:rFonts w:eastAsia="Times New Roman"/>
        </w:rPr>
        <w:t xml:space="preserve"> de circulação em calçadas, exceto para acesso a imóvel ou quando o equipamento estiver sendo conduzido desmontado;</w:t>
      </w:r>
    </w:p>
    <w:p w14:paraId="32E2A5F6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 xml:space="preserve">V – </w:t>
      </w:r>
      <w:proofErr w:type="gramStart"/>
      <w:r w:rsidRPr="00900EE8">
        <w:rPr>
          <w:rFonts w:eastAsia="Times New Roman"/>
        </w:rPr>
        <w:t>velocidade</w:t>
      </w:r>
      <w:proofErr w:type="gramEnd"/>
      <w:r w:rsidRPr="00900EE8">
        <w:rPr>
          <w:rFonts w:eastAsia="Times New Roman"/>
        </w:rPr>
        <w:t xml:space="preserve"> máxima de 6 km/h em áreas de circulação compartilhada com pedestres e de 20 km/h em ciclovias;</w:t>
      </w:r>
    </w:p>
    <w:p w14:paraId="3C05A283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 xml:space="preserve">VI – </w:t>
      </w:r>
      <w:proofErr w:type="gramStart"/>
      <w:r w:rsidRPr="00900EE8">
        <w:rPr>
          <w:rFonts w:eastAsia="Times New Roman"/>
        </w:rPr>
        <w:t>equipamentos</w:t>
      </w:r>
      <w:proofErr w:type="gramEnd"/>
      <w:r w:rsidRPr="00900EE8">
        <w:rPr>
          <w:rFonts w:eastAsia="Times New Roman"/>
        </w:rPr>
        <w:t xml:space="preserve"> obrigatórios: indicador de velocidade, campainha e sinalização noturna dianteira, traseira e lateral;</w:t>
      </w:r>
    </w:p>
    <w:p w14:paraId="3F3854C1" w14:textId="77777777" w:rsidR="00900EE8" w:rsidRPr="00900EE8" w:rsidRDefault="00900EE8" w:rsidP="00900EE8">
      <w:pPr>
        <w:spacing w:after="60"/>
        <w:ind w:firstLine="709"/>
      </w:pPr>
      <w:r w:rsidRPr="00900EE8">
        <w:rPr>
          <w:rFonts w:eastAsia="Times New Roman"/>
        </w:rPr>
        <w:t>VII – proibição de condução com mais de uma pessoa ou com carga que comprometa o equilíbrio e a segurança.</w:t>
      </w:r>
    </w:p>
    <w:p w14:paraId="039DC58A" w14:textId="6F184FCB" w:rsidR="00B12BCF" w:rsidRDefault="00B12BCF" w:rsidP="00B12BCF">
      <w:pPr>
        <w:spacing w:after="0" w:line="240" w:lineRule="auto"/>
        <w:ind w:left="0" w:right="0" w:firstLine="1125"/>
        <w:textAlignment w:val="baseline"/>
      </w:pPr>
    </w:p>
    <w:p w14:paraId="61E102E7" w14:textId="77777777" w:rsidR="00E6433C" w:rsidRPr="00E6433C" w:rsidRDefault="00B12BCF" w:rsidP="00E6433C">
      <w:pPr>
        <w:spacing w:after="120"/>
        <w:ind w:firstLine="709"/>
      </w:pPr>
      <w:r w:rsidRPr="00D54A21">
        <w:rPr>
          <w:b/>
        </w:rPr>
        <w:t xml:space="preserve">Art. </w:t>
      </w:r>
      <w:r>
        <w:rPr>
          <w:b/>
        </w:rPr>
        <w:t>4</w:t>
      </w:r>
      <w:r w:rsidRPr="00D54A21">
        <w:rPr>
          <w:b/>
        </w:rPr>
        <w:t>º</w:t>
      </w:r>
      <w:r>
        <w:rPr>
          <w:b/>
        </w:rPr>
        <w:t xml:space="preserve"> </w:t>
      </w:r>
      <w:r w:rsidR="00E6433C" w:rsidRPr="00E6433C">
        <w:t>Os ciclomotores elétricos e as motos elétricas deverão observar as normas do Código de Trânsito Brasileiro e demais regulamentações aplicáveis, especialmente quanto a:</w:t>
      </w:r>
    </w:p>
    <w:p w14:paraId="10393B80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 – </w:t>
      </w:r>
      <w:proofErr w:type="gramStart"/>
      <w:r w:rsidRPr="00E6433C">
        <w:rPr>
          <w:rFonts w:eastAsia="Times New Roman"/>
        </w:rPr>
        <w:t>exigência</w:t>
      </w:r>
      <w:proofErr w:type="gramEnd"/>
      <w:r w:rsidRPr="00E6433C">
        <w:rPr>
          <w:rFonts w:eastAsia="Times New Roman"/>
        </w:rPr>
        <w:t xml:space="preserve"> de Autorização para Conduzir Ciclomotor – ACC ou Carteira Nacional de Habilitação – CNH categoria A, quando aplicável;</w:t>
      </w:r>
    </w:p>
    <w:p w14:paraId="7EAC6055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>II – registro e licenciamento junto ao DETRAN-MT, quando exigido pela legislação de trânsito;</w:t>
      </w:r>
    </w:p>
    <w:p w14:paraId="35F89DFB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>III – uso obrigatório de capacete com viseira ou óculos de proteção;</w:t>
      </w:r>
    </w:p>
    <w:p w14:paraId="1DD17ED4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IV – </w:t>
      </w:r>
      <w:proofErr w:type="gramStart"/>
      <w:r w:rsidRPr="00E6433C">
        <w:rPr>
          <w:rFonts w:eastAsia="Times New Roman"/>
        </w:rPr>
        <w:t>equipamentos</w:t>
      </w:r>
      <w:proofErr w:type="gramEnd"/>
      <w:r w:rsidRPr="00E6433C">
        <w:rPr>
          <w:rFonts w:eastAsia="Times New Roman"/>
        </w:rPr>
        <w:t xml:space="preserve"> obrigatórios conforme normas do CONTRAN;</w:t>
      </w:r>
    </w:p>
    <w:p w14:paraId="08FB39ED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V – </w:t>
      </w:r>
      <w:proofErr w:type="gramStart"/>
      <w:r w:rsidRPr="00E6433C">
        <w:rPr>
          <w:rFonts w:eastAsia="Times New Roman"/>
        </w:rPr>
        <w:t>proibição</w:t>
      </w:r>
      <w:proofErr w:type="gramEnd"/>
      <w:r w:rsidRPr="00E6433C">
        <w:rPr>
          <w:rFonts w:eastAsia="Times New Roman"/>
        </w:rPr>
        <w:t xml:space="preserve"> de circulação em ciclovias e calçadas, salvo quando houver autorização expressa da sinalização ou norma competente.</w:t>
      </w:r>
    </w:p>
    <w:p w14:paraId="381765A4" w14:textId="77777777" w:rsidR="00B12BCF" w:rsidRDefault="00B12BCF" w:rsidP="00B12BCF">
      <w:pPr>
        <w:spacing w:after="0" w:line="240" w:lineRule="auto"/>
        <w:ind w:left="0" w:right="0" w:firstLine="1125"/>
        <w:textAlignment w:val="baseline"/>
        <w:rPr>
          <w:rFonts w:ascii="Segoe UI" w:eastAsia="Times New Roman" w:hAnsi="Segoe UI" w:cs="Segoe UI"/>
          <w:color w:val="auto"/>
          <w:szCs w:val="24"/>
          <w:lang w:val="pt-PT"/>
        </w:rPr>
      </w:pPr>
    </w:p>
    <w:p w14:paraId="4347773F" w14:textId="77777777" w:rsidR="00E6433C" w:rsidRPr="00E6433C" w:rsidRDefault="00B12BCF" w:rsidP="00E6433C">
      <w:pPr>
        <w:spacing w:after="120"/>
        <w:ind w:firstLine="709"/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>
        <w:rPr>
          <w:b/>
        </w:rPr>
        <w:t xml:space="preserve"> </w:t>
      </w:r>
      <w:r w:rsidR="00E6433C" w:rsidRPr="00E6433C">
        <w:t>Quanto ao estacionamento e aos serviços de compartilhamento:</w:t>
      </w:r>
    </w:p>
    <w:p w14:paraId="27B6747E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lastRenderedPageBreak/>
        <w:t xml:space="preserve">I – </w:t>
      </w:r>
      <w:proofErr w:type="gramStart"/>
      <w:r w:rsidRPr="00E6433C">
        <w:rPr>
          <w:rFonts w:eastAsia="Times New Roman"/>
        </w:rPr>
        <w:t>fica</w:t>
      </w:r>
      <w:proofErr w:type="gramEnd"/>
      <w:r w:rsidRPr="00E6433C">
        <w:rPr>
          <w:rFonts w:eastAsia="Times New Roman"/>
        </w:rPr>
        <w:t xml:space="preserve"> proibido estacionar em calçadas, rampas de acessibilidade, pontos de ônibus, canteiros centrais e demais locais que prejudiquem a circulação de pedestres ou veículos;</w:t>
      </w:r>
    </w:p>
    <w:p w14:paraId="1D9FDFFD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II – </w:t>
      </w:r>
      <w:proofErr w:type="gramStart"/>
      <w:r w:rsidRPr="00E6433C">
        <w:rPr>
          <w:rFonts w:eastAsia="Times New Roman"/>
        </w:rPr>
        <w:t>empresas</w:t>
      </w:r>
      <w:proofErr w:type="gramEnd"/>
      <w:r w:rsidRPr="00E6433C">
        <w:rPr>
          <w:rFonts w:eastAsia="Times New Roman"/>
        </w:rPr>
        <w:t xml:space="preserve"> de aluguel ou compartilhamento somente poderão operar mediante autorização do Poder Executivo Municipal, devendo fornecer seguro, mapa de áreas permitidas e sistema de limitação de velocidade;</w:t>
      </w:r>
    </w:p>
    <w:p w14:paraId="0BE03CCD" w14:textId="08DD590E" w:rsidR="00B12BCF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>III – a empresa responderá solidariamente pelas infrações decorrentes de falhas no equipamento ou no sistema disponibilizado ao usuário.</w:t>
      </w:r>
    </w:p>
    <w:p w14:paraId="55CBE677" w14:textId="77777777" w:rsidR="00B12BCF" w:rsidRDefault="00B12BCF" w:rsidP="00B12BCF">
      <w:pPr>
        <w:spacing w:after="0" w:line="240" w:lineRule="auto"/>
        <w:ind w:left="0" w:right="0" w:firstLine="1125"/>
        <w:textAlignment w:val="baseline"/>
        <w:rPr>
          <w:b/>
        </w:rPr>
      </w:pPr>
    </w:p>
    <w:p w14:paraId="04491534" w14:textId="77777777" w:rsidR="00E6433C" w:rsidRPr="00E6433C" w:rsidRDefault="00B12BCF" w:rsidP="00E6433C">
      <w:pPr>
        <w:spacing w:after="120"/>
        <w:ind w:firstLine="709"/>
      </w:pPr>
      <w:r w:rsidRPr="00D54A21">
        <w:rPr>
          <w:b/>
        </w:rPr>
        <w:t xml:space="preserve">Art. </w:t>
      </w:r>
      <w:r>
        <w:rPr>
          <w:b/>
        </w:rPr>
        <w:t>6</w:t>
      </w:r>
      <w:r w:rsidRPr="00D54A21">
        <w:rPr>
          <w:b/>
        </w:rPr>
        <w:t>º</w:t>
      </w:r>
      <w:r>
        <w:rPr>
          <w:b/>
        </w:rPr>
        <w:t xml:space="preserve"> </w:t>
      </w:r>
      <w:r w:rsidR="00E6433C" w:rsidRPr="00E6433C">
        <w:t>O descumprimento desta Lei sujeitará o infrator às seguintes penalidades, sem prejuízo das sanções previstas no Código de Trânsito Brasileiro:</w:t>
      </w:r>
    </w:p>
    <w:p w14:paraId="02BF2511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 – </w:t>
      </w:r>
      <w:proofErr w:type="gramStart"/>
      <w:r w:rsidRPr="00E6433C">
        <w:rPr>
          <w:rFonts w:eastAsia="Times New Roman"/>
        </w:rPr>
        <w:t>advertência</w:t>
      </w:r>
      <w:proofErr w:type="gramEnd"/>
      <w:r w:rsidRPr="00E6433C">
        <w:rPr>
          <w:rFonts w:eastAsia="Times New Roman"/>
        </w:rPr>
        <w:t xml:space="preserve"> escrita;</w:t>
      </w:r>
    </w:p>
    <w:p w14:paraId="79FDA0FD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II – </w:t>
      </w:r>
      <w:proofErr w:type="gramStart"/>
      <w:r w:rsidRPr="00E6433C">
        <w:rPr>
          <w:rFonts w:eastAsia="Times New Roman"/>
        </w:rPr>
        <w:t>multa</w:t>
      </w:r>
      <w:proofErr w:type="gramEnd"/>
      <w:r w:rsidRPr="00E6433C">
        <w:rPr>
          <w:rFonts w:eastAsia="Times New Roman"/>
        </w:rPr>
        <w:t xml:space="preserve"> de 10 (dez) a 50 (cinquenta) UFM;</w:t>
      </w:r>
    </w:p>
    <w:p w14:paraId="12160360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>III – apreensão do equipamento até sua regularização;</w:t>
      </w:r>
    </w:p>
    <w:p w14:paraId="718C2ED9" w14:textId="77777777" w:rsidR="00E6433C" w:rsidRPr="00E6433C" w:rsidRDefault="00E6433C" w:rsidP="00E6433C">
      <w:pPr>
        <w:spacing w:after="60"/>
        <w:ind w:firstLine="709"/>
      </w:pPr>
      <w:r w:rsidRPr="00E6433C">
        <w:rPr>
          <w:rFonts w:eastAsia="Times New Roman"/>
        </w:rPr>
        <w:t xml:space="preserve">IV – </w:t>
      </w:r>
      <w:proofErr w:type="gramStart"/>
      <w:r w:rsidRPr="00E6433C">
        <w:rPr>
          <w:rFonts w:eastAsia="Times New Roman"/>
        </w:rPr>
        <w:t>cassação</w:t>
      </w:r>
      <w:proofErr w:type="gramEnd"/>
      <w:r w:rsidRPr="00E6433C">
        <w:rPr>
          <w:rFonts w:eastAsia="Times New Roman"/>
        </w:rPr>
        <w:t xml:space="preserve"> da autorização, no caso de empresas.</w:t>
      </w:r>
    </w:p>
    <w:p w14:paraId="03C829BA" w14:textId="29EE24C8" w:rsidR="00900EE8" w:rsidRDefault="00900EE8" w:rsidP="00B12BCF">
      <w:pPr>
        <w:spacing w:after="0" w:line="240" w:lineRule="auto"/>
        <w:ind w:left="0" w:right="0" w:firstLine="1125"/>
        <w:textAlignment w:val="baseline"/>
        <w:rPr>
          <w:bCs/>
        </w:rPr>
      </w:pPr>
    </w:p>
    <w:p w14:paraId="7E450134" w14:textId="77777777" w:rsidR="00E6433C" w:rsidRDefault="00900EE8" w:rsidP="00E6433C">
      <w:pPr>
        <w:spacing w:after="120"/>
        <w:ind w:firstLine="709"/>
      </w:pPr>
      <w:r w:rsidRPr="00D54A21">
        <w:rPr>
          <w:b/>
        </w:rPr>
        <w:t xml:space="preserve">Art. </w:t>
      </w:r>
      <w:r>
        <w:rPr>
          <w:b/>
        </w:rPr>
        <w:t>7</w:t>
      </w:r>
      <w:r w:rsidRPr="00D54A21">
        <w:rPr>
          <w:b/>
        </w:rPr>
        <w:t>º</w:t>
      </w:r>
      <w:r w:rsidR="00E6433C">
        <w:rPr>
          <w:b/>
        </w:rPr>
        <w:t xml:space="preserve"> </w:t>
      </w:r>
      <w:r w:rsidR="00E6433C">
        <w:t>A fiscalização do cumprimento desta Lei competirá ao órgão municipal responsável pelo trânsito e fiscalização urbana, com apoio da Polícia Militar e demais órgãos competentes, mediante convênio ou cooperação, quando necessário.</w:t>
      </w:r>
    </w:p>
    <w:p w14:paraId="468E300B" w14:textId="77777777" w:rsidR="00900EE8" w:rsidRDefault="00900EE8" w:rsidP="00E6433C">
      <w:pPr>
        <w:spacing w:after="0" w:line="240" w:lineRule="auto"/>
        <w:ind w:left="0" w:right="0" w:firstLine="0"/>
        <w:textAlignment w:val="baseline"/>
        <w:rPr>
          <w:b/>
        </w:rPr>
      </w:pPr>
    </w:p>
    <w:p w14:paraId="2CF4F940" w14:textId="77777777" w:rsidR="00E6433C" w:rsidRDefault="00900EE8" w:rsidP="00E6433C">
      <w:pPr>
        <w:spacing w:after="120"/>
        <w:ind w:firstLine="709"/>
      </w:pPr>
      <w:r w:rsidRPr="00D54A21">
        <w:rPr>
          <w:b/>
        </w:rPr>
        <w:t xml:space="preserve">Art. </w:t>
      </w:r>
      <w:r>
        <w:rPr>
          <w:b/>
        </w:rPr>
        <w:t>8</w:t>
      </w:r>
      <w:r w:rsidRPr="00D54A21">
        <w:rPr>
          <w:b/>
        </w:rPr>
        <w:t>º</w:t>
      </w:r>
      <w:r w:rsidR="00E6433C">
        <w:rPr>
          <w:b/>
        </w:rPr>
        <w:t xml:space="preserve"> </w:t>
      </w:r>
      <w:r w:rsidR="00E6433C">
        <w:t>O Poder Executivo Municipal regulamentará esta Lei no prazo de até 90 (noventa) dias, podendo firmar convênios com o DETRAN-MT para fins de fiscalização, orientação e educação no trânsito.</w:t>
      </w:r>
    </w:p>
    <w:p w14:paraId="6CA92BDA" w14:textId="77777777" w:rsidR="00900EE8" w:rsidRDefault="00900EE8" w:rsidP="00E6433C">
      <w:pPr>
        <w:spacing w:after="0" w:line="240" w:lineRule="auto"/>
        <w:ind w:left="0" w:right="0" w:firstLine="0"/>
        <w:textAlignment w:val="baseline"/>
        <w:rPr>
          <w:b/>
        </w:rPr>
      </w:pPr>
    </w:p>
    <w:p w14:paraId="0CA13D10" w14:textId="0CCF9785" w:rsidR="00900EE8" w:rsidRPr="00B12BCF" w:rsidRDefault="00900EE8" w:rsidP="00B12BCF">
      <w:pPr>
        <w:spacing w:after="0" w:line="240" w:lineRule="auto"/>
        <w:ind w:left="0" w:right="0" w:firstLine="1125"/>
        <w:textAlignment w:val="baseline"/>
        <w:rPr>
          <w:rFonts w:ascii="Segoe UI" w:eastAsia="Times New Roman" w:hAnsi="Segoe UI" w:cs="Segoe UI"/>
          <w:bCs/>
          <w:color w:val="auto"/>
          <w:szCs w:val="24"/>
          <w:lang w:val="pt-PT"/>
        </w:rPr>
      </w:pPr>
      <w:r w:rsidRPr="00D54A21">
        <w:rPr>
          <w:b/>
        </w:rPr>
        <w:t xml:space="preserve">Art. </w:t>
      </w:r>
      <w:r>
        <w:rPr>
          <w:b/>
        </w:rPr>
        <w:t>9</w:t>
      </w:r>
      <w:r w:rsidRPr="00D54A21">
        <w:rPr>
          <w:b/>
        </w:rPr>
        <w:t>º</w:t>
      </w:r>
      <w:r w:rsidR="00E6433C" w:rsidRPr="00E6433C">
        <w:t xml:space="preserve"> </w:t>
      </w:r>
      <w:r w:rsidR="00E6433C">
        <w:t>Esta Lei entra em vigor 60 (sessenta) dias após sua publicação.</w:t>
      </w:r>
      <w:r w:rsidR="00E6433C">
        <w:t xml:space="preserve"> </w:t>
      </w:r>
    </w:p>
    <w:p w14:paraId="74A31FEA" w14:textId="77777777" w:rsidR="00B12BCF" w:rsidRPr="00B573F6" w:rsidRDefault="00B12BCF" w:rsidP="00B12BCF">
      <w:pPr>
        <w:spacing w:after="0" w:line="240" w:lineRule="auto"/>
        <w:ind w:left="0" w:right="0" w:firstLine="1125"/>
        <w:textAlignment w:val="baseline"/>
        <w:rPr>
          <w:rFonts w:ascii="Segoe UI" w:eastAsia="Times New Roman" w:hAnsi="Segoe UI" w:cs="Segoe UI"/>
          <w:color w:val="auto"/>
          <w:szCs w:val="24"/>
          <w:lang w:val="pt-PT"/>
        </w:rPr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14:paraId="654D6F7C" w14:textId="453D4BE2" w:rsidR="00B12BCF" w:rsidRDefault="00B12BCF" w:rsidP="00E6433C">
      <w:pPr>
        <w:keepLines/>
        <w:tabs>
          <w:tab w:val="left" w:pos="1134"/>
        </w:tabs>
        <w:ind w:left="0" w:firstLine="0"/>
        <w:rPr>
          <w:szCs w:val="24"/>
        </w:rPr>
      </w:pPr>
    </w:p>
    <w:p w14:paraId="66BAD836" w14:textId="3088E0A6" w:rsidR="00B12BCF" w:rsidRPr="00B573F6" w:rsidRDefault="00E6433C" w:rsidP="00B12BCF">
      <w:pPr>
        <w:pStyle w:val="SemEspaamento"/>
        <w:jc w:val="center"/>
        <w:rPr>
          <w:b/>
          <w:bCs/>
        </w:rPr>
      </w:pPr>
      <w:r>
        <w:rPr>
          <w:b/>
          <w:bCs/>
        </w:rPr>
        <w:t>GENIVALDO RODRIGUES MALHEIROS</w:t>
      </w:r>
    </w:p>
    <w:p w14:paraId="56AF1571" w14:textId="13099F2A" w:rsidR="00B12BCF" w:rsidRDefault="00B12BCF" w:rsidP="00E6433C">
      <w:pPr>
        <w:pStyle w:val="SemEspaamento"/>
        <w:jc w:val="center"/>
        <w:rPr>
          <w:b/>
          <w:bCs/>
        </w:rPr>
      </w:pPr>
      <w:r w:rsidRPr="00B573F6">
        <w:rPr>
          <w:b/>
          <w:bCs/>
        </w:rPr>
        <w:t>VEREADO</w:t>
      </w:r>
      <w:r w:rsidR="00E6433C">
        <w:rPr>
          <w:b/>
          <w:bCs/>
        </w:rPr>
        <w:t>R PSB</w:t>
      </w:r>
    </w:p>
    <w:p w14:paraId="71E4CD42" w14:textId="77777777" w:rsidR="00E6433C" w:rsidRPr="00E6433C" w:rsidRDefault="00E6433C" w:rsidP="00E6433C">
      <w:pPr>
        <w:pStyle w:val="SemEspaamento"/>
        <w:jc w:val="center"/>
      </w:pPr>
    </w:p>
    <w:p w14:paraId="15D66D1D" w14:textId="77777777" w:rsidR="00B12BCF" w:rsidRDefault="00B12BCF" w:rsidP="00B12BCF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14:paraId="5E24BBF0" w14:textId="77777777" w:rsidR="00B12BCF" w:rsidRDefault="00B12BCF" w:rsidP="00B12BCF">
      <w:pPr>
        <w:spacing w:after="114" w:line="259" w:lineRule="auto"/>
        <w:ind w:left="0" w:right="0" w:firstLine="0"/>
        <w:jc w:val="left"/>
      </w:pPr>
      <w:r>
        <w:t xml:space="preserve">  </w:t>
      </w:r>
    </w:p>
    <w:p w14:paraId="424ACE30" w14:textId="77777777" w:rsidR="00B12BCF" w:rsidRDefault="00B12BCF" w:rsidP="00B12BCF">
      <w:pPr>
        <w:spacing w:after="114" w:line="259" w:lineRule="auto"/>
        <w:ind w:left="-5" w:right="0"/>
      </w:pPr>
      <w:r>
        <w:t xml:space="preserve">Senhor Presidente, </w:t>
      </w:r>
    </w:p>
    <w:p w14:paraId="4AD4E5C6" w14:textId="77777777" w:rsidR="00B12BCF" w:rsidRDefault="00B12BCF" w:rsidP="00B12BCF">
      <w:pPr>
        <w:spacing w:after="114" w:line="259" w:lineRule="auto"/>
        <w:ind w:left="-5" w:right="0"/>
      </w:pPr>
      <w:r>
        <w:t xml:space="preserve">Senhores (as) Vereadores (as). </w:t>
      </w:r>
    </w:p>
    <w:p w14:paraId="647FAAB4" w14:textId="77777777" w:rsidR="00B12BCF" w:rsidRDefault="00B12BCF" w:rsidP="00B12BCF">
      <w:pPr>
        <w:keepLines/>
      </w:pPr>
      <w:r>
        <w:t xml:space="preserve">  </w:t>
      </w:r>
    </w:p>
    <w:p w14:paraId="5757FE12" w14:textId="77777777" w:rsidR="00E6433C" w:rsidRPr="00E6433C" w:rsidRDefault="00E6433C" w:rsidP="00E6433C">
      <w:pPr>
        <w:spacing w:after="120"/>
        <w:ind w:firstLine="709"/>
      </w:pPr>
      <w:r w:rsidRPr="00E6433C">
        <w:rPr>
          <w:rFonts w:eastAsia="Times New Roman"/>
        </w:rPr>
        <w:t>O presente Projeto de Lei tem por objetivo disciplinar, no âmbito do Município de Itanhangá – MT, a circulação de patinetes elétricos, bicicletas elétricas, ciclomotores elétricos e motos elétricas, buscando garantir mais segurança aos usuários, pedestres e condutores de veículos automotores.</w:t>
      </w:r>
    </w:p>
    <w:p w14:paraId="65BAD752" w14:textId="77777777" w:rsidR="00E6433C" w:rsidRPr="00E6433C" w:rsidRDefault="00E6433C" w:rsidP="00E6433C">
      <w:pPr>
        <w:spacing w:after="120"/>
        <w:ind w:firstLine="709"/>
      </w:pPr>
      <w:r w:rsidRPr="00E6433C">
        <w:rPr>
          <w:rFonts w:eastAsia="Times New Roman"/>
        </w:rPr>
        <w:t>Com o crescimento do uso de veículos elétricos e equipamentos de mobilidade individual, torna-se necessário estabelecer regras claras sobre circulação, estacionamento, equipamentos obrigatórios, idade mínima e responsabilidades de usuários e empresas prestadoras de serviço.</w:t>
      </w:r>
    </w:p>
    <w:p w14:paraId="171A5620" w14:textId="0720F460" w:rsidR="00B12BCF" w:rsidRPr="00B573F6" w:rsidRDefault="00B31EC7" w:rsidP="00B31EC7">
      <w:pPr>
        <w:spacing w:after="0" w:line="240" w:lineRule="auto"/>
        <w:ind w:right="0" w:firstLine="698"/>
        <w:textAlignment w:val="baseline"/>
        <w:rPr>
          <w:rFonts w:ascii="Segoe UI" w:eastAsia="Times New Roman" w:hAnsi="Segoe UI" w:cs="Segoe UI"/>
          <w:color w:val="auto"/>
          <w:sz w:val="28"/>
          <w:szCs w:val="28"/>
          <w:lang w:val="pt-PT"/>
        </w:rPr>
      </w:pPr>
      <w:r>
        <w:t xml:space="preserve"> </w:t>
      </w:r>
      <w:r w:rsidR="00B12BCF">
        <w:t>Pelo exposto, solicito aos colegas vereadores, posicionamento favorável no sentido da aprovação do presente Projeto de Lei.</w:t>
      </w:r>
    </w:p>
    <w:p w14:paraId="6866C172" w14:textId="77777777" w:rsidR="00B12BCF" w:rsidRDefault="00B12BCF" w:rsidP="00B12BCF">
      <w:pPr>
        <w:spacing w:after="0" w:line="240" w:lineRule="auto"/>
        <w:ind w:left="0" w:right="0" w:firstLine="0"/>
        <w:textAlignment w:val="baseline"/>
        <w:rPr>
          <w:rFonts w:ascii="Times New Roman" w:hAnsi="Times New Roman"/>
          <w:bCs/>
        </w:rPr>
      </w:pPr>
      <w:r w:rsidRPr="00B573F6">
        <w:rPr>
          <w:rFonts w:eastAsia="Times New Roman"/>
          <w:color w:val="auto"/>
          <w:sz w:val="28"/>
          <w:szCs w:val="28"/>
        </w:rPr>
        <w:t> </w:t>
      </w:r>
      <w:r w:rsidRPr="00B573F6">
        <w:rPr>
          <w:rFonts w:eastAsia="Times New Roman"/>
          <w:color w:val="auto"/>
          <w:sz w:val="28"/>
          <w:szCs w:val="28"/>
          <w:lang w:val="pt-PT"/>
        </w:rPr>
        <w:t> </w:t>
      </w:r>
    </w:p>
    <w:p w14:paraId="4918189E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3C7535F2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77A368DE" w14:textId="70F6C660" w:rsidR="00B12BCF" w:rsidRDefault="00B12BCF" w:rsidP="00B12BCF">
      <w:pPr>
        <w:pStyle w:val="SemEspaamento"/>
        <w:jc w:val="center"/>
        <w:rPr>
          <w:b/>
          <w:bCs/>
        </w:rPr>
      </w:pPr>
      <w:r>
        <w:t xml:space="preserve">                                  Itanhangá 28 de abril 2026.</w:t>
      </w:r>
    </w:p>
    <w:p w14:paraId="52FAF253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002F46BA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30B9089D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25B84436" w14:textId="77777777" w:rsidR="00B12BCF" w:rsidRDefault="00B12BCF" w:rsidP="00B12BCF">
      <w:pPr>
        <w:spacing w:after="0" w:line="360" w:lineRule="auto"/>
        <w:ind w:left="0" w:right="9213" w:firstLine="0"/>
        <w:jc w:val="center"/>
        <w:rPr>
          <w:szCs w:val="24"/>
        </w:rPr>
      </w:pPr>
    </w:p>
    <w:p w14:paraId="1EA02D8F" w14:textId="77777777" w:rsidR="00E6433C" w:rsidRPr="00B573F6" w:rsidRDefault="00E6433C" w:rsidP="00E6433C">
      <w:pPr>
        <w:pStyle w:val="SemEspaamento"/>
        <w:jc w:val="center"/>
        <w:rPr>
          <w:b/>
          <w:bCs/>
        </w:rPr>
      </w:pPr>
      <w:r>
        <w:rPr>
          <w:b/>
          <w:bCs/>
        </w:rPr>
        <w:t>GENIVALDO RODRIGUES MALHEIROS</w:t>
      </w:r>
    </w:p>
    <w:p w14:paraId="02009388" w14:textId="77777777" w:rsidR="00E6433C" w:rsidRDefault="00E6433C" w:rsidP="00E6433C">
      <w:pPr>
        <w:pStyle w:val="SemEspaamento"/>
        <w:jc w:val="center"/>
        <w:rPr>
          <w:b/>
          <w:bCs/>
        </w:rPr>
      </w:pPr>
      <w:r w:rsidRPr="00B573F6">
        <w:rPr>
          <w:b/>
          <w:bCs/>
        </w:rPr>
        <w:t>VEREADO</w:t>
      </w:r>
      <w:r>
        <w:rPr>
          <w:b/>
          <w:bCs/>
        </w:rPr>
        <w:t>R PSB</w:t>
      </w:r>
    </w:p>
    <w:p w14:paraId="4AE7D458" w14:textId="77777777" w:rsidR="00DC7CC2" w:rsidRDefault="00DC7CC2" w:rsidP="00B12BCF">
      <w:pPr>
        <w:pStyle w:val="SemEspaamento"/>
        <w:jc w:val="center"/>
      </w:pPr>
    </w:p>
    <w:sectPr w:rsidR="00DC7CC2" w:rsidSect="0096488B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709F" w14:textId="77777777" w:rsidR="00861355" w:rsidRDefault="00861355">
      <w:pPr>
        <w:spacing w:after="0" w:line="240" w:lineRule="auto"/>
      </w:pPr>
      <w:r>
        <w:separator/>
      </w:r>
    </w:p>
  </w:endnote>
  <w:endnote w:type="continuationSeparator" w:id="0">
    <w:p w14:paraId="5EA4DC66" w14:textId="77777777" w:rsidR="00861355" w:rsidRDefault="0086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86B" w14:textId="77777777" w:rsidR="00BF2FCC" w:rsidRPr="00FC15F9" w:rsidRDefault="00861355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3D8C816" w14:textId="77777777" w:rsidR="00BF2FCC" w:rsidRPr="00FC15F9" w:rsidRDefault="0086135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1245" w14:textId="77777777" w:rsidR="00861355" w:rsidRDefault="00861355">
      <w:pPr>
        <w:spacing w:after="0" w:line="240" w:lineRule="auto"/>
      </w:pPr>
      <w:r>
        <w:separator/>
      </w:r>
    </w:p>
  </w:footnote>
  <w:footnote w:type="continuationSeparator" w:id="0">
    <w:p w14:paraId="12663B11" w14:textId="77777777" w:rsidR="00861355" w:rsidRDefault="0086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024D" w14:textId="77777777" w:rsidR="00BF2FCC" w:rsidRPr="00FC15F9" w:rsidRDefault="0086135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8EED81F" wp14:editId="3DE5FCB9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55D728E6" w14:textId="77777777" w:rsidR="00BF2FCC" w:rsidRPr="00FC15F9" w:rsidRDefault="00861355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3A48F318" w14:textId="77777777" w:rsidR="00BF2FCC" w:rsidRPr="00FC15F9" w:rsidRDefault="00861355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1BA2BD02" w14:textId="77777777" w:rsidR="00BF2FCC" w:rsidRDefault="00861355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8B"/>
    <w:rsid w:val="000573FB"/>
    <w:rsid w:val="002F2A92"/>
    <w:rsid w:val="00332B17"/>
    <w:rsid w:val="00511DFC"/>
    <w:rsid w:val="005A11AD"/>
    <w:rsid w:val="007B4966"/>
    <w:rsid w:val="00811A98"/>
    <w:rsid w:val="00861355"/>
    <w:rsid w:val="00900EE8"/>
    <w:rsid w:val="0096488B"/>
    <w:rsid w:val="00AA4269"/>
    <w:rsid w:val="00B12BCF"/>
    <w:rsid w:val="00B31EC7"/>
    <w:rsid w:val="00BF2FCC"/>
    <w:rsid w:val="00D80F1A"/>
    <w:rsid w:val="00DC666C"/>
    <w:rsid w:val="00DC7CC2"/>
    <w:rsid w:val="00E6433C"/>
    <w:rsid w:val="00F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5FBC"/>
  <w15:chartTrackingRefBased/>
  <w15:docId w15:val="{7173DCC1-ED20-40F1-8C0B-6D53B6A8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8B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488B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88B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88B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88B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88B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88B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88B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88B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88B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8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8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8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8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8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8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88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88B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88B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48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8B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48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8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88B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96488B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96488B"/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customStyle="1" w:styleId="paragraph">
    <w:name w:val="paragraph"/>
    <w:basedOn w:val="Normal"/>
    <w:rsid w:val="00B12B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12BCF"/>
  </w:style>
  <w:style w:type="paragraph" w:styleId="NormalWeb">
    <w:name w:val="Normal (Web)"/>
    <w:basedOn w:val="Normal"/>
    <w:uiPriority w:val="99"/>
    <w:semiHidden/>
    <w:unhideWhenUsed/>
    <w:rsid w:val="00B12BC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2026-04-27T17:21:00Z</cp:lastPrinted>
  <dcterms:created xsi:type="dcterms:W3CDTF">2026-05-04T20:04:00Z</dcterms:created>
  <dcterms:modified xsi:type="dcterms:W3CDTF">2026-05-04T20:04:00Z</dcterms:modified>
</cp:coreProperties>
</file>