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21" w:rsidRDefault="00862E21" w:rsidP="008760B0">
      <w:pPr>
        <w:pStyle w:val="SemEspaamento"/>
        <w:rPr>
          <w:b/>
          <w:bCs/>
          <w:szCs w:val="24"/>
        </w:rPr>
      </w:pPr>
    </w:p>
    <w:p w:rsidR="00007BDE" w:rsidRPr="00AF3D77" w:rsidRDefault="00007BDE" w:rsidP="00AF3D77">
      <w:pPr>
        <w:autoSpaceDE w:val="0"/>
        <w:autoSpaceDN w:val="0"/>
        <w:adjustRightInd w:val="0"/>
        <w:rPr>
          <w:rFonts w:eastAsia="Calibri"/>
          <w:b/>
          <w:bCs/>
          <w:color w:val="auto"/>
          <w:szCs w:val="24"/>
        </w:rPr>
      </w:pPr>
      <w:r w:rsidRPr="00232363">
        <w:rPr>
          <w:rFonts w:eastAsia="Calibri"/>
          <w:b/>
          <w:bCs/>
          <w:szCs w:val="24"/>
        </w:rPr>
        <w:t xml:space="preserve">PROJETO DE LEI DO LEGISLATIVO Nº </w:t>
      </w:r>
      <w:r w:rsidR="00AF3D77">
        <w:rPr>
          <w:rFonts w:eastAsia="Calibri"/>
          <w:b/>
          <w:bCs/>
          <w:szCs w:val="24"/>
        </w:rPr>
        <w:t>2</w:t>
      </w:r>
      <w:r w:rsidR="00F76E3B">
        <w:rPr>
          <w:rFonts w:eastAsia="Calibri"/>
          <w:b/>
          <w:bCs/>
          <w:szCs w:val="24"/>
        </w:rPr>
        <w:t>3</w:t>
      </w:r>
      <w:r w:rsidRPr="00232363">
        <w:rPr>
          <w:rFonts w:eastAsia="Calibri"/>
          <w:b/>
          <w:bCs/>
          <w:szCs w:val="24"/>
        </w:rPr>
        <w:t>/202</w:t>
      </w:r>
      <w:r>
        <w:rPr>
          <w:rFonts w:eastAsia="Calibri"/>
          <w:b/>
          <w:bCs/>
          <w:szCs w:val="24"/>
        </w:rPr>
        <w:t>5</w:t>
      </w:r>
      <w:r w:rsidRPr="00232363">
        <w:rPr>
          <w:rFonts w:eastAsia="Calibri"/>
          <w:b/>
          <w:bCs/>
          <w:szCs w:val="24"/>
        </w:rPr>
        <w:t>.</w:t>
      </w:r>
    </w:p>
    <w:p w:rsidR="00007BDE" w:rsidRPr="00232363" w:rsidRDefault="00007BDE" w:rsidP="00AF3D77">
      <w:pPr>
        <w:autoSpaceDE w:val="0"/>
        <w:autoSpaceDN w:val="0"/>
        <w:adjustRightInd w:val="0"/>
        <w:rPr>
          <w:rFonts w:eastAsia="Calibri"/>
          <w:b/>
          <w:bCs/>
          <w:szCs w:val="24"/>
        </w:rPr>
      </w:pPr>
      <w:r w:rsidRPr="00232363">
        <w:rPr>
          <w:rFonts w:eastAsia="Calibri"/>
          <w:b/>
          <w:bCs/>
          <w:szCs w:val="24"/>
        </w:rPr>
        <w:t>AUTORIA: MARCEL MENEZES MEURER -</w:t>
      </w:r>
      <w:r>
        <w:rPr>
          <w:rFonts w:eastAsia="Calibri"/>
          <w:b/>
          <w:bCs/>
          <w:szCs w:val="24"/>
        </w:rPr>
        <w:t xml:space="preserve"> MDB</w:t>
      </w:r>
      <w:r w:rsidRPr="00232363">
        <w:rPr>
          <w:rFonts w:eastAsia="Calibri"/>
          <w:b/>
          <w:bCs/>
          <w:szCs w:val="24"/>
        </w:rPr>
        <w:t xml:space="preserve">.               </w:t>
      </w:r>
    </w:p>
    <w:p w:rsidR="00007BDE" w:rsidRPr="00232363" w:rsidRDefault="00007BDE" w:rsidP="00007BDE">
      <w:pPr>
        <w:autoSpaceDE w:val="0"/>
        <w:autoSpaceDN w:val="0"/>
        <w:adjustRightInd w:val="0"/>
        <w:ind w:right="4251"/>
        <w:rPr>
          <w:rFonts w:eastAsia="Calibri"/>
          <w:b/>
          <w:szCs w:val="24"/>
        </w:rPr>
      </w:pPr>
    </w:p>
    <w:p w:rsidR="00007BDE" w:rsidRDefault="00007BDE" w:rsidP="00F76E3B">
      <w:pPr>
        <w:spacing w:after="0" w:line="240" w:lineRule="auto"/>
        <w:ind w:right="4252"/>
        <w:rPr>
          <w:rFonts w:eastAsia="Calibri"/>
          <w:szCs w:val="24"/>
        </w:rPr>
      </w:pPr>
      <w:r w:rsidRPr="00232363">
        <w:rPr>
          <w:rFonts w:eastAsia="Calibri"/>
          <w:b/>
          <w:szCs w:val="24"/>
        </w:rPr>
        <w:t>SÚMULA</w:t>
      </w:r>
      <w:r w:rsidR="00F76E3B">
        <w:rPr>
          <w:rFonts w:eastAsia="Calibri"/>
          <w:b/>
          <w:szCs w:val="24"/>
        </w:rPr>
        <w:t xml:space="preserve">: </w:t>
      </w:r>
      <w:r w:rsidR="00F76E3B" w:rsidRPr="00F76E3B">
        <w:rPr>
          <w:rFonts w:eastAsia="Calibri"/>
          <w:szCs w:val="24"/>
        </w:rPr>
        <w:t>“Dispõe sobre a Promoção da Dignidade da Mulher através do fornecimento de absorventes higiênicos no âmbito do Município de Itanhangá-MT, e dá outras providências”.</w:t>
      </w:r>
    </w:p>
    <w:p w:rsidR="00F76E3B" w:rsidRPr="00232363" w:rsidRDefault="00F76E3B" w:rsidP="00F76E3B">
      <w:pPr>
        <w:spacing w:after="0" w:line="240" w:lineRule="auto"/>
        <w:ind w:right="4252"/>
        <w:rPr>
          <w:rFonts w:eastAsia="Calibri"/>
          <w:b/>
          <w:bCs/>
          <w:szCs w:val="24"/>
        </w:rPr>
      </w:pPr>
    </w:p>
    <w:p w:rsidR="00786FC2" w:rsidRDefault="00786FC2" w:rsidP="00007BDE">
      <w:pPr>
        <w:pStyle w:val="SemEspaamento"/>
        <w:ind w:firstLine="1134"/>
        <w:rPr>
          <w:szCs w:val="24"/>
        </w:rPr>
      </w:pPr>
    </w:p>
    <w:p w:rsidR="00007BDE" w:rsidRPr="00232363" w:rsidRDefault="00007BDE" w:rsidP="00007BDE">
      <w:pPr>
        <w:pStyle w:val="SemEspaamento"/>
        <w:ind w:firstLine="1134"/>
        <w:rPr>
          <w:rFonts w:eastAsia="Times New Roman"/>
          <w:szCs w:val="24"/>
        </w:rPr>
      </w:pPr>
      <w:r w:rsidRPr="00232363">
        <w:rPr>
          <w:szCs w:val="24"/>
        </w:rPr>
        <w:t xml:space="preserve">O senhor </w:t>
      </w:r>
      <w:r w:rsidRPr="00232363">
        <w:rPr>
          <w:b/>
          <w:szCs w:val="24"/>
        </w:rPr>
        <w:t xml:space="preserve">Vereador Marcel Menezes Meurer – </w:t>
      </w:r>
      <w:r>
        <w:rPr>
          <w:b/>
          <w:szCs w:val="24"/>
        </w:rPr>
        <w:t>MDB</w:t>
      </w:r>
      <w:r w:rsidRPr="00232363">
        <w:rPr>
          <w:szCs w:val="24"/>
        </w:rPr>
        <w:t>, no uso de suas atribuições legais,</w:t>
      </w:r>
      <w:r w:rsidRPr="00563700">
        <w:rPr>
          <w:szCs w:val="24"/>
        </w:rPr>
        <w:t xml:space="preserve"> e nos termos do Regimento Interno desta Casa de Leis,</w:t>
      </w:r>
      <w:r w:rsidRPr="00232363">
        <w:rPr>
          <w:szCs w:val="24"/>
        </w:rPr>
        <w:t xml:space="preserve"> encaminham ao Soberano Plenário para a deliberação e aprovação, o seguinte Projeto de Lei:</w:t>
      </w:r>
    </w:p>
    <w:p w:rsidR="00007BDE" w:rsidRDefault="00007BDE" w:rsidP="00007BDE">
      <w:pPr>
        <w:pStyle w:val="SemEspaamento"/>
        <w:rPr>
          <w:rFonts w:eastAsia="Calibri"/>
          <w:szCs w:val="24"/>
        </w:rPr>
      </w:pPr>
    </w:p>
    <w:p w:rsidR="00F76E3B" w:rsidRPr="00F76E3B" w:rsidRDefault="00F76E3B" w:rsidP="00F76E3B">
      <w:pPr>
        <w:pStyle w:val="SemEspaamento"/>
        <w:ind w:firstLine="274"/>
        <w:rPr>
          <w:rFonts w:eastAsia="Calibri"/>
          <w:bCs/>
          <w:szCs w:val="24"/>
        </w:rPr>
      </w:pPr>
      <w:r>
        <w:rPr>
          <w:rFonts w:eastAsia="Calibri"/>
          <w:bCs/>
          <w:szCs w:val="24"/>
        </w:rPr>
        <w:t xml:space="preserve">      </w:t>
      </w:r>
      <w:r w:rsidRPr="00786FC2">
        <w:rPr>
          <w:rFonts w:eastAsia="Calibri"/>
          <w:b/>
          <w:bCs/>
          <w:szCs w:val="24"/>
        </w:rPr>
        <w:t>Art. 1º</w:t>
      </w:r>
      <w:r w:rsidRPr="00F76E3B">
        <w:rPr>
          <w:rFonts w:eastAsia="Calibri"/>
          <w:bCs/>
          <w:szCs w:val="24"/>
        </w:rPr>
        <w:t xml:space="preserve"> Fica instituída a Promoção da Dignidade da Mulher através do fornecimento de absorventes higiênicos no Município de Itanhangá-MT.</w:t>
      </w:r>
    </w:p>
    <w:p w:rsidR="00F76E3B" w:rsidRPr="00F76E3B" w:rsidRDefault="00F76E3B" w:rsidP="00F76E3B">
      <w:pPr>
        <w:pStyle w:val="SemEspaamento"/>
        <w:rPr>
          <w:rFonts w:eastAsia="Calibri"/>
          <w:bCs/>
          <w:szCs w:val="24"/>
        </w:rPr>
      </w:pPr>
    </w:p>
    <w:p w:rsidR="00F76E3B" w:rsidRPr="00F76E3B" w:rsidRDefault="00F76E3B" w:rsidP="00F76E3B">
      <w:pPr>
        <w:pStyle w:val="SemEspaamento"/>
        <w:ind w:firstLine="274"/>
        <w:rPr>
          <w:rFonts w:eastAsia="Calibri"/>
          <w:bCs/>
          <w:szCs w:val="24"/>
        </w:rPr>
      </w:pPr>
      <w:r>
        <w:rPr>
          <w:rFonts w:eastAsia="Calibri"/>
          <w:bCs/>
          <w:szCs w:val="24"/>
        </w:rPr>
        <w:t xml:space="preserve">      </w:t>
      </w:r>
      <w:r w:rsidRPr="00786FC2">
        <w:rPr>
          <w:rFonts w:eastAsia="Calibri"/>
          <w:b/>
          <w:bCs/>
          <w:szCs w:val="24"/>
        </w:rPr>
        <w:t>Art. 2º</w:t>
      </w:r>
      <w:r w:rsidRPr="00F76E3B">
        <w:rPr>
          <w:rFonts w:eastAsia="Calibri"/>
          <w:bCs/>
          <w:szCs w:val="24"/>
        </w:rPr>
        <w:t xml:space="preserve"> O Poder Executivo está autorizado através desta Lei a promover a distribuição gratuita de absorventes higiênicos para mulheres de baixa renda, em situação de vulnerabilidade, incluindo às estudantes das escolas municipais, todas cadastradas no CRAS - Centro de Referência em Assistência Social do Município de Itanhangá-MT. </w:t>
      </w:r>
    </w:p>
    <w:p w:rsidR="00F76E3B" w:rsidRPr="00F76E3B" w:rsidRDefault="00F76E3B" w:rsidP="00F76E3B">
      <w:pPr>
        <w:pStyle w:val="SemEspaamento"/>
        <w:rPr>
          <w:rFonts w:eastAsia="Calibri"/>
          <w:bCs/>
          <w:szCs w:val="24"/>
        </w:rPr>
      </w:pPr>
    </w:p>
    <w:p w:rsidR="00F76E3B" w:rsidRDefault="00F76E3B" w:rsidP="00F76E3B">
      <w:pPr>
        <w:pStyle w:val="SemEspaamento"/>
        <w:ind w:firstLine="132"/>
        <w:rPr>
          <w:rFonts w:eastAsia="Calibri"/>
          <w:bCs/>
          <w:szCs w:val="24"/>
        </w:rPr>
      </w:pPr>
      <w:r w:rsidRPr="00786FC2">
        <w:rPr>
          <w:rFonts w:eastAsia="Calibri"/>
          <w:b/>
          <w:bCs/>
          <w:szCs w:val="24"/>
        </w:rPr>
        <w:t xml:space="preserve">       Art. 3º</w:t>
      </w:r>
      <w:r>
        <w:rPr>
          <w:rFonts w:eastAsia="Calibri"/>
          <w:bCs/>
          <w:szCs w:val="24"/>
        </w:rPr>
        <w:t xml:space="preserve"> </w:t>
      </w:r>
      <w:r w:rsidRPr="00F76E3B">
        <w:rPr>
          <w:rFonts w:eastAsia="Calibri"/>
          <w:bCs/>
          <w:szCs w:val="24"/>
        </w:rPr>
        <w:t>As ações instituídas por esta Lei têm como objetivo a conscientização acerca da pobreza menstrual, assim como o acesso aos absorventes higiênicos femininos como fator de redução da desigualdade social, e visa, em especial:</w:t>
      </w:r>
    </w:p>
    <w:p w:rsidR="00F76E3B" w:rsidRPr="00F76E3B" w:rsidRDefault="00F76E3B" w:rsidP="00F76E3B">
      <w:pPr>
        <w:pStyle w:val="SemEspaamento"/>
        <w:rPr>
          <w:rFonts w:eastAsia="Calibri"/>
          <w:bCs/>
          <w:szCs w:val="24"/>
        </w:rPr>
      </w:pPr>
    </w:p>
    <w:p w:rsidR="00F76E3B" w:rsidRDefault="00F76E3B" w:rsidP="00786FC2">
      <w:pPr>
        <w:pStyle w:val="SemEspaamento"/>
        <w:ind w:left="1134"/>
        <w:rPr>
          <w:rFonts w:eastAsia="Calibri"/>
          <w:bCs/>
          <w:szCs w:val="24"/>
        </w:rPr>
      </w:pPr>
      <w:r w:rsidRPr="00F76E3B">
        <w:rPr>
          <w:rFonts w:eastAsia="Calibri"/>
          <w:bCs/>
          <w:szCs w:val="24"/>
        </w:rPr>
        <w:t>I - Proporcionar o acesso a produtos de higiene às mulheres em vulnerabilidade social e econômica</w:t>
      </w:r>
      <w:r>
        <w:rPr>
          <w:rFonts w:eastAsia="Calibri"/>
          <w:bCs/>
          <w:szCs w:val="24"/>
        </w:rPr>
        <w:t>.</w:t>
      </w:r>
    </w:p>
    <w:p w:rsidR="00F76E3B" w:rsidRPr="00F76E3B" w:rsidRDefault="00F76E3B" w:rsidP="00786FC2">
      <w:pPr>
        <w:pStyle w:val="SemEspaamento"/>
        <w:ind w:left="1134"/>
        <w:rPr>
          <w:rFonts w:eastAsia="Calibri"/>
          <w:bCs/>
          <w:szCs w:val="24"/>
        </w:rPr>
      </w:pPr>
    </w:p>
    <w:p w:rsidR="00F76E3B" w:rsidRDefault="00F76E3B" w:rsidP="00786FC2">
      <w:pPr>
        <w:pStyle w:val="SemEspaamento"/>
        <w:ind w:left="1134"/>
        <w:rPr>
          <w:rFonts w:eastAsia="Calibri"/>
          <w:bCs/>
          <w:szCs w:val="24"/>
        </w:rPr>
      </w:pPr>
      <w:r w:rsidRPr="00F76E3B">
        <w:rPr>
          <w:rFonts w:eastAsia="Calibri"/>
          <w:bCs/>
          <w:szCs w:val="24"/>
        </w:rPr>
        <w:t>II - Evitar que, por falta de absorvente higiênico, as estudantes faltem às aulas</w:t>
      </w:r>
      <w:r>
        <w:rPr>
          <w:rFonts w:eastAsia="Calibri"/>
          <w:bCs/>
          <w:szCs w:val="24"/>
        </w:rPr>
        <w:t>.</w:t>
      </w:r>
    </w:p>
    <w:p w:rsidR="00F76E3B" w:rsidRDefault="00F76E3B" w:rsidP="00786FC2">
      <w:pPr>
        <w:pStyle w:val="SemEspaamento"/>
        <w:ind w:left="1134"/>
        <w:rPr>
          <w:rFonts w:eastAsia="Calibri"/>
          <w:bCs/>
          <w:szCs w:val="24"/>
        </w:rPr>
      </w:pPr>
    </w:p>
    <w:p w:rsidR="00F76E3B" w:rsidRPr="00F76E3B" w:rsidRDefault="00F76E3B" w:rsidP="00786FC2">
      <w:pPr>
        <w:pStyle w:val="SemEspaamento"/>
        <w:ind w:left="1134"/>
        <w:rPr>
          <w:rFonts w:eastAsia="Calibri"/>
          <w:bCs/>
          <w:szCs w:val="24"/>
        </w:rPr>
      </w:pPr>
      <w:r w:rsidRPr="00F76E3B">
        <w:rPr>
          <w:rFonts w:eastAsia="Calibri"/>
          <w:bCs/>
          <w:szCs w:val="24"/>
        </w:rPr>
        <w:t>III - Prevenção de riscos de doenças pela falta de higiene no período menstrual, em função do não acesso ao absorvente.</w:t>
      </w:r>
    </w:p>
    <w:p w:rsidR="00F76E3B" w:rsidRPr="00F76E3B" w:rsidRDefault="00F76E3B" w:rsidP="00786FC2">
      <w:pPr>
        <w:pStyle w:val="SemEspaamento"/>
        <w:ind w:left="1134"/>
        <w:rPr>
          <w:rFonts w:eastAsia="Calibri"/>
          <w:bCs/>
          <w:szCs w:val="24"/>
        </w:rPr>
      </w:pPr>
    </w:p>
    <w:p w:rsidR="00F76E3B" w:rsidRPr="00F76E3B" w:rsidRDefault="00F76E3B" w:rsidP="00786FC2">
      <w:pPr>
        <w:pStyle w:val="SemEspaamento"/>
        <w:ind w:left="1134"/>
        <w:rPr>
          <w:rFonts w:eastAsia="Calibri"/>
          <w:bCs/>
          <w:szCs w:val="24"/>
        </w:rPr>
      </w:pPr>
      <w:r w:rsidRPr="00F76E3B">
        <w:rPr>
          <w:rFonts w:eastAsia="Calibri"/>
          <w:bCs/>
          <w:szCs w:val="24"/>
        </w:rPr>
        <w:t>IV - Promover a atenção integral à saúde da mulher e aos cuidados básicos decorrentes da menstruação</w:t>
      </w:r>
      <w:r>
        <w:rPr>
          <w:rFonts w:eastAsia="Calibri"/>
          <w:bCs/>
          <w:szCs w:val="24"/>
        </w:rPr>
        <w:t>.</w:t>
      </w:r>
    </w:p>
    <w:p w:rsidR="00F76E3B" w:rsidRPr="00F76E3B" w:rsidRDefault="00F76E3B" w:rsidP="00786FC2">
      <w:pPr>
        <w:pStyle w:val="SemEspaamento"/>
        <w:ind w:left="1134"/>
        <w:rPr>
          <w:rFonts w:eastAsia="Calibri"/>
          <w:bCs/>
          <w:szCs w:val="24"/>
        </w:rPr>
      </w:pPr>
    </w:p>
    <w:p w:rsidR="00F76E3B" w:rsidRPr="00F76E3B" w:rsidRDefault="00F76E3B" w:rsidP="00786FC2">
      <w:pPr>
        <w:pStyle w:val="SemEspaamento"/>
        <w:ind w:left="1134"/>
        <w:rPr>
          <w:rFonts w:eastAsia="Calibri"/>
          <w:bCs/>
          <w:szCs w:val="24"/>
        </w:rPr>
      </w:pPr>
      <w:r w:rsidRPr="00F76E3B">
        <w:rPr>
          <w:rFonts w:eastAsia="Calibri"/>
          <w:bCs/>
          <w:szCs w:val="24"/>
        </w:rPr>
        <w:t xml:space="preserve"> V - Garantir a universalização do acesso, às mulheres vulneráveis, aos absorventes higiênicos, durante o ciclo menstrual</w:t>
      </w:r>
      <w:r>
        <w:rPr>
          <w:rFonts w:eastAsia="Calibri"/>
          <w:bCs/>
          <w:szCs w:val="24"/>
        </w:rPr>
        <w:t>.</w:t>
      </w:r>
    </w:p>
    <w:p w:rsidR="00F76E3B" w:rsidRPr="00F76E3B" w:rsidRDefault="00F76E3B" w:rsidP="00786FC2">
      <w:pPr>
        <w:pStyle w:val="SemEspaamento"/>
        <w:ind w:left="1134"/>
        <w:rPr>
          <w:rFonts w:eastAsia="Calibri"/>
          <w:bCs/>
          <w:szCs w:val="24"/>
        </w:rPr>
      </w:pPr>
    </w:p>
    <w:p w:rsidR="00786FC2" w:rsidRDefault="00F76E3B" w:rsidP="00786FC2">
      <w:pPr>
        <w:pStyle w:val="SemEspaamento"/>
        <w:ind w:firstLine="1124"/>
        <w:rPr>
          <w:rFonts w:eastAsia="Calibri"/>
          <w:bCs/>
          <w:szCs w:val="24"/>
        </w:rPr>
      </w:pPr>
      <w:r w:rsidRPr="00F76E3B">
        <w:rPr>
          <w:rFonts w:eastAsia="Calibri"/>
          <w:bCs/>
          <w:szCs w:val="24"/>
        </w:rPr>
        <w:lastRenderedPageBreak/>
        <w:t>VI - Combater a desinformação sobre a menstruação, com a ampliação do diálogo sobre o tema nas políticas, serviços públicos, na comunidade e nas famílias</w:t>
      </w:r>
      <w:r>
        <w:rPr>
          <w:rFonts w:eastAsia="Calibri"/>
          <w:bCs/>
          <w:szCs w:val="24"/>
        </w:rPr>
        <w:t>.</w:t>
      </w:r>
    </w:p>
    <w:p w:rsidR="00786FC2" w:rsidRDefault="00786FC2" w:rsidP="00786FC2">
      <w:pPr>
        <w:pStyle w:val="SemEspaamento"/>
        <w:ind w:firstLine="1124"/>
        <w:rPr>
          <w:rFonts w:eastAsia="Calibri"/>
          <w:bCs/>
          <w:szCs w:val="24"/>
        </w:rPr>
      </w:pPr>
    </w:p>
    <w:p w:rsidR="00786FC2" w:rsidRDefault="00F76E3B" w:rsidP="00786FC2">
      <w:pPr>
        <w:pStyle w:val="SemEspaamento"/>
        <w:ind w:firstLine="1124"/>
        <w:rPr>
          <w:rFonts w:eastAsia="Calibri"/>
          <w:bCs/>
          <w:szCs w:val="24"/>
        </w:rPr>
      </w:pPr>
      <w:bookmarkStart w:id="0" w:name="_GoBack"/>
      <w:r w:rsidRPr="00786FC2">
        <w:rPr>
          <w:rFonts w:eastAsia="Calibri"/>
          <w:b/>
          <w:bCs/>
          <w:szCs w:val="24"/>
        </w:rPr>
        <w:t>Art. 4°</w:t>
      </w:r>
      <w:bookmarkEnd w:id="0"/>
      <w:r w:rsidRPr="00F76E3B">
        <w:rPr>
          <w:rFonts w:eastAsia="Calibri"/>
          <w:bCs/>
          <w:szCs w:val="24"/>
        </w:rPr>
        <w:t xml:space="preserve"> Poderão ser realizados convênios, acordos ou outros instrumentos jurídicos, com instituições, empresas, ou entidades para a consecução dos objetivos desta Lei.</w:t>
      </w:r>
    </w:p>
    <w:p w:rsidR="00786FC2" w:rsidRDefault="00786FC2" w:rsidP="00786FC2">
      <w:pPr>
        <w:pStyle w:val="SemEspaamento"/>
        <w:ind w:firstLine="1124"/>
        <w:rPr>
          <w:rFonts w:eastAsia="Calibri"/>
          <w:bCs/>
          <w:szCs w:val="24"/>
        </w:rPr>
      </w:pPr>
    </w:p>
    <w:p w:rsidR="00786FC2" w:rsidRDefault="00F76E3B" w:rsidP="00786FC2">
      <w:pPr>
        <w:pStyle w:val="SemEspaamento"/>
        <w:ind w:firstLine="1124"/>
        <w:rPr>
          <w:rFonts w:eastAsia="Calibri"/>
          <w:bCs/>
          <w:szCs w:val="24"/>
        </w:rPr>
      </w:pPr>
      <w:r w:rsidRPr="00786FC2">
        <w:rPr>
          <w:rFonts w:eastAsia="Calibri"/>
          <w:b/>
          <w:bCs/>
          <w:szCs w:val="24"/>
        </w:rPr>
        <w:t>Art. 5°</w:t>
      </w:r>
      <w:r>
        <w:rPr>
          <w:rFonts w:eastAsia="Calibri"/>
          <w:bCs/>
          <w:szCs w:val="24"/>
        </w:rPr>
        <w:t xml:space="preserve"> </w:t>
      </w:r>
      <w:r w:rsidRPr="00F76E3B">
        <w:rPr>
          <w:rFonts w:eastAsia="Calibri"/>
          <w:bCs/>
          <w:szCs w:val="24"/>
        </w:rPr>
        <w:t>As despesas decorrentes da execução desta lei ocorrerão por conta das dotações orçamentarias próprias, suplementadas se necessário.</w:t>
      </w:r>
    </w:p>
    <w:p w:rsidR="00786FC2" w:rsidRDefault="00786FC2" w:rsidP="00786FC2">
      <w:pPr>
        <w:pStyle w:val="SemEspaamento"/>
        <w:ind w:firstLine="1124"/>
        <w:rPr>
          <w:rFonts w:eastAsia="Calibri"/>
          <w:bCs/>
          <w:szCs w:val="24"/>
        </w:rPr>
      </w:pPr>
    </w:p>
    <w:p w:rsidR="00786FC2" w:rsidRDefault="00F76E3B" w:rsidP="00786FC2">
      <w:pPr>
        <w:pStyle w:val="SemEspaamento"/>
        <w:ind w:firstLine="1124"/>
        <w:rPr>
          <w:rFonts w:eastAsia="Calibri"/>
          <w:bCs/>
          <w:szCs w:val="24"/>
        </w:rPr>
      </w:pPr>
      <w:r w:rsidRPr="00786FC2">
        <w:rPr>
          <w:rFonts w:eastAsia="Calibri"/>
          <w:b/>
          <w:bCs/>
          <w:szCs w:val="24"/>
        </w:rPr>
        <w:t>Art. 6°</w:t>
      </w:r>
      <w:r w:rsidRPr="00F76E3B">
        <w:rPr>
          <w:rFonts w:eastAsia="Calibri"/>
          <w:bCs/>
          <w:szCs w:val="24"/>
        </w:rPr>
        <w:t xml:space="preserve"> O Poder Executivo regulamentará esta Lei por decreto, definindo os meios que vier a considerar eficazes e adequados para se atingir os objetivos desta lei após a sua publicação.</w:t>
      </w:r>
    </w:p>
    <w:p w:rsidR="00786FC2" w:rsidRDefault="00786FC2" w:rsidP="00786FC2">
      <w:pPr>
        <w:pStyle w:val="SemEspaamento"/>
        <w:ind w:firstLine="1124"/>
        <w:rPr>
          <w:rFonts w:eastAsia="Calibri"/>
          <w:bCs/>
          <w:szCs w:val="24"/>
        </w:rPr>
      </w:pPr>
    </w:p>
    <w:p w:rsidR="00007BDE" w:rsidRPr="00F76E3B" w:rsidRDefault="00F76E3B" w:rsidP="00786FC2">
      <w:pPr>
        <w:pStyle w:val="SemEspaamento"/>
        <w:ind w:firstLine="1124"/>
        <w:rPr>
          <w:szCs w:val="24"/>
        </w:rPr>
      </w:pPr>
      <w:r w:rsidRPr="00786FC2">
        <w:rPr>
          <w:rFonts w:eastAsia="Calibri"/>
          <w:b/>
          <w:bCs/>
          <w:szCs w:val="24"/>
        </w:rPr>
        <w:t xml:space="preserve">Art. 7° </w:t>
      </w:r>
      <w:r w:rsidRPr="00F76E3B">
        <w:rPr>
          <w:rFonts w:eastAsia="Calibri"/>
          <w:bCs/>
          <w:szCs w:val="24"/>
        </w:rPr>
        <w:t>Esta lei entra em vigor na data de sua publicação.</w:t>
      </w:r>
    </w:p>
    <w:p w:rsidR="00007BDE" w:rsidRPr="00232363" w:rsidRDefault="00007BDE" w:rsidP="00007BDE">
      <w:pPr>
        <w:pStyle w:val="SemEspaamento"/>
        <w:jc w:val="right"/>
        <w:rPr>
          <w:szCs w:val="24"/>
        </w:rPr>
      </w:pPr>
    </w:p>
    <w:p w:rsidR="00786FC2" w:rsidRDefault="00786FC2" w:rsidP="00007BDE">
      <w:pPr>
        <w:pStyle w:val="SemEspaamento"/>
        <w:jc w:val="right"/>
        <w:rPr>
          <w:szCs w:val="24"/>
        </w:rPr>
      </w:pPr>
    </w:p>
    <w:p w:rsidR="00786FC2" w:rsidRDefault="00786FC2" w:rsidP="00007BDE">
      <w:pPr>
        <w:pStyle w:val="SemEspaamento"/>
        <w:jc w:val="right"/>
        <w:rPr>
          <w:szCs w:val="24"/>
        </w:rPr>
      </w:pPr>
    </w:p>
    <w:p w:rsidR="00007BDE" w:rsidRPr="00232363" w:rsidRDefault="00007BDE" w:rsidP="00007BDE">
      <w:pPr>
        <w:pStyle w:val="SemEspaamento"/>
        <w:jc w:val="right"/>
        <w:rPr>
          <w:szCs w:val="24"/>
        </w:rPr>
      </w:pPr>
      <w:r w:rsidRPr="00232363">
        <w:rPr>
          <w:szCs w:val="24"/>
        </w:rPr>
        <w:t xml:space="preserve">Câmara Municipal de Itanhangá, </w:t>
      </w:r>
      <w:r w:rsidR="00F76E3B">
        <w:rPr>
          <w:szCs w:val="24"/>
        </w:rPr>
        <w:t>11</w:t>
      </w:r>
      <w:r w:rsidRPr="00232363">
        <w:rPr>
          <w:szCs w:val="24"/>
        </w:rPr>
        <w:t xml:space="preserve"> de </w:t>
      </w:r>
      <w:r w:rsidR="00F76E3B">
        <w:rPr>
          <w:szCs w:val="24"/>
        </w:rPr>
        <w:t xml:space="preserve">setembro </w:t>
      </w:r>
      <w:r w:rsidRPr="00232363">
        <w:rPr>
          <w:szCs w:val="24"/>
        </w:rPr>
        <w:t>de 202</w:t>
      </w:r>
      <w:r>
        <w:rPr>
          <w:szCs w:val="24"/>
        </w:rPr>
        <w:t>5</w:t>
      </w:r>
      <w:r w:rsidRPr="00232363">
        <w:rPr>
          <w:szCs w:val="24"/>
        </w:rPr>
        <w:t>.</w:t>
      </w:r>
    </w:p>
    <w:p w:rsidR="00007BDE" w:rsidRDefault="00007BDE" w:rsidP="00AF3D77">
      <w:pPr>
        <w:pStyle w:val="SemEspaamento"/>
        <w:ind w:left="0" w:firstLine="0"/>
        <w:rPr>
          <w:szCs w:val="24"/>
        </w:rPr>
      </w:pPr>
    </w:p>
    <w:p w:rsidR="00AF3D77" w:rsidRPr="00232363" w:rsidRDefault="00AF3D77" w:rsidP="00AF3D77">
      <w:pPr>
        <w:pStyle w:val="SemEspaamento"/>
        <w:ind w:left="0" w:firstLine="0"/>
        <w:rPr>
          <w:szCs w:val="24"/>
        </w:rPr>
      </w:pPr>
    </w:p>
    <w:p w:rsidR="00007BDE" w:rsidRPr="00232363" w:rsidRDefault="00007BDE" w:rsidP="00007BDE">
      <w:pPr>
        <w:pStyle w:val="SemEspaamento"/>
        <w:jc w:val="center"/>
        <w:rPr>
          <w:b/>
          <w:szCs w:val="24"/>
        </w:rPr>
      </w:pPr>
      <w:r w:rsidRPr="00232363">
        <w:rPr>
          <w:b/>
          <w:szCs w:val="24"/>
        </w:rPr>
        <w:t xml:space="preserve">Marcel Menezes Meurer – </w:t>
      </w:r>
      <w:r>
        <w:rPr>
          <w:b/>
          <w:szCs w:val="24"/>
        </w:rPr>
        <w:t>MDB</w:t>
      </w:r>
      <w:r w:rsidRPr="00232363">
        <w:rPr>
          <w:b/>
          <w:szCs w:val="24"/>
        </w:rPr>
        <w:t xml:space="preserve">                                </w:t>
      </w:r>
    </w:p>
    <w:p w:rsidR="00007BDE" w:rsidRPr="00232363" w:rsidRDefault="00007BDE" w:rsidP="00007BDE">
      <w:pPr>
        <w:pStyle w:val="SemEspaamento"/>
        <w:jc w:val="center"/>
        <w:rPr>
          <w:b/>
          <w:szCs w:val="24"/>
        </w:rPr>
      </w:pPr>
      <w:r w:rsidRPr="00232363">
        <w:rPr>
          <w:b/>
          <w:szCs w:val="24"/>
        </w:rPr>
        <w:t xml:space="preserve">     </w:t>
      </w:r>
      <w:r>
        <w:rPr>
          <w:b/>
          <w:szCs w:val="24"/>
        </w:rPr>
        <w:t xml:space="preserve">              </w:t>
      </w:r>
      <w:r w:rsidRPr="00232363">
        <w:rPr>
          <w:b/>
          <w:szCs w:val="24"/>
        </w:rPr>
        <w:t xml:space="preserve">Vereador    </w:t>
      </w:r>
      <w:r w:rsidRPr="00232363">
        <w:rPr>
          <w:b/>
          <w:szCs w:val="24"/>
        </w:rPr>
        <w:tab/>
      </w:r>
      <w:r w:rsidRPr="00232363">
        <w:rPr>
          <w:b/>
          <w:szCs w:val="24"/>
        </w:rPr>
        <w:tab/>
      </w:r>
      <w:r w:rsidRPr="00232363">
        <w:rPr>
          <w:b/>
          <w:szCs w:val="24"/>
        </w:rPr>
        <w:tab/>
      </w:r>
      <w:r w:rsidRPr="00232363">
        <w:rPr>
          <w:b/>
          <w:szCs w:val="24"/>
        </w:rPr>
        <w:tab/>
      </w:r>
    </w:p>
    <w:p w:rsidR="00007BDE" w:rsidRDefault="00007BDE" w:rsidP="00CF7AAF">
      <w:pPr>
        <w:pStyle w:val="SemEspaamento"/>
        <w:ind w:left="0" w:firstLine="0"/>
        <w:rPr>
          <w:b/>
          <w:szCs w:val="24"/>
        </w:rPr>
      </w:pPr>
    </w:p>
    <w:p w:rsidR="00007BDE" w:rsidRDefault="00007BDE"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F76E3B" w:rsidRDefault="00F76E3B" w:rsidP="00007BDE">
      <w:pPr>
        <w:pStyle w:val="SemEspaamento"/>
        <w:rPr>
          <w:b/>
        </w:rPr>
      </w:pPr>
    </w:p>
    <w:p w:rsidR="00007BDE" w:rsidRPr="00D46041" w:rsidRDefault="00007BDE" w:rsidP="00007BDE">
      <w:pPr>
        <w:spacing w:after="0"/>
        <w:rPr>
          <w:b/>
          <w:color w:val="FF0000"/>
          <w:szCs w:val="24"/>
        </w:rPr>
      </w:pPr>
      <w:r w:rsidRPr="00232363">
        <w:rPr>
          <w:b/>
          <w:szCs w:val="24"/>
        </w:rPr>
        <w:t xml:space="preserve">JUSTIFICATIVA AO PROJETO DE LEI N. </w:t>
      </w:r>
      <w:r w:rsidR="00AF3D77">
        <w:rPr>
          <w:b/>
          <w:szCs w:val="24"/>
        </w:rPr>
        <w:t>2</w:t>
      </w:r>
      <w:r w:rsidR="00F76E3B">
        <w:rPr>
          <w:b/>
          <w:szCs w:val="24"/>
        </w:rPr>
        <w:t>3</w:t>
      </w:r>
      <w:r w:rsidRPr="00232363">
        <w:rPr>
          <w:b/>
          <w:szCs w:val="24"/>
        </w:rPr>
        <w:t>/202</w:t>
      </w:r>
      <w:r>
        <w:rPr>
          <w:b/>
          <w:szCs w:val="24"/>
        </w:rPr>
        <w:t xml:space="preserve">5 </w:t>
      </w:r>
    </w:p>
    <w:p w:rsidR="00007BDE" w:rsidRPr="00D46041" w:rsidRDefault="00007BDE" w:rsidP="00007BDE">
      <w:pPr>
        <w:spacing w:after="0"/>
        <w:rPr>
          <w:color w:val="FF0000"/>
          <w:szCs w:val="24"/>
        </w:rPr>
      </w:pPr>
    </w:p>
    <w:p w:rsidR="00007BDE" w:rsidRDefault="00007BDE" w:rsidP="00007BDE">
      <w:pPr>
        <w:spacing w:after="0"/>
        <w:rPr>
          <w:szCs w:val="24"/>
        </w:rPr>
      </w:pPr>
      <w:r w:rsidRPr="00232363">
        <w:rPr>
          <w:szCs w:val="24"/>
        </w:rPr>
        <w:t>Aos Exmos. Senhores VEREADORES E VEREADORAS</w:t>
      </w:r>
      <w:r>
        <w:rPr>
          <w:szCs w:val="24"/>
        </w:rPr>
        <w:t>.</w:t>
      </w:r>
    </w:p>
    <w:p w:rsidR="00CF7AAF" w:rsidRDefault="00CF7AAF" w:rsidP="00007BDE">
      <w:pPr>
        <w:spacing w:after="0"/>
        <w:rPr>
          <w:szCs w:val="24"/>
        </w:rPr>
      </w:pPr>
    </w:p>
    <w:p w:rsidR="00F76E3B" w:rsidRPr="00F76E3B" w:rsidRDefault="00CF7AAF" w:rsidP="00F76E3B">
      <w:pPr>
        <w:spacing w:after="0"/>
        <w:rPr>
          <w:szCs w:val="24"/>
        </w:rPr>
      </w:pPr>
      <w:r w:rsidRPr="00CF7AAF">
        <w:rPr>
          <w:szCs w:val="24"/>
        </w:rPr>
        <w:t>O objetivo deste Projeto de Lei</w:t>
      </w:r>
      <w:r w:rsidR="00F76E3B" w:rsidRPr="00F76E3B">
        <w:rPr>
          <w:szCs w:val="24"/>
        </w:rPr>
        <w:t>, visando autorizar a distribuição gratuita de absorventes higiênicos para mulheres de baixa renda, em situação de vulnerabilidade, cadastradas no CRAS - Centro de Referência em Assistência Social do Município de Itanhangá-MT e ainda as jovens alunas da rede de ensino municipal.</w:t>
      </w:r>
    </w:p>
    <w:p w:rsidR="00F76E3B" w:rsidRPr="00F76E3B" w:rsidRDefault="00F76E3B" w:rsidP="00F76E3B">
      <w:pPr>
        <w:spacing w:after="0"/>
        <w:rPr>
          <w:szCs w:val="24"/>
        </w:rPr>
      </w:pPr>
      <w:r w:rsidRPr="00F76E3B">
        <w:rPr>
          <w:szCs w:val="24"/>
        </w:rPr>
        <w:t>O absorvente íntimo é um instrumento básico de higiene, assim, o Poder Público deve reconhecer que as mulheres vulneráveis têm direito aos meios adequados à sua higiene pessoal, garantindo o princípio da dignidade humana e a proteção à saúde.</w:t>
      </w:r>
    </w:p>
    <w:p w:rsidR="00F76E3B" w:rsidRPr="00F76E3B" w:rsidRDefault="00F76E3B" w:rsidP="00F76E3B">
      <w:pPr>
        <w:spacing w:after="0"/>
        <w:rPr>
          <w:szCs w:val="24"/>
        </w:rPr>
      </w:pPr>
      <w:r w:rsidRPr="00F76E3B">
        <w:rPr>
          <w:szCs w:val="24"/>
        </w:rPr>
        <w:t>Tal discussão já está sendo amplamente debatida, com diversos projetos de lei em Municípios e Estados de todo Brasil. Inclusive o Estado de Mato Grosso, por meio da parlamentar Janaina Riva - MDB, a qual apresentou e já obteve aprovação e publicação em dezembro de 2021, obrigando o Estado a disponibilizar na rede de ensino e ainda nas unidades de saúde, sendo assim, acompanhando dessa mesma forma, o Município de Itanhangá- MT pode propiciar que nas escolas da rede municipal também possa ser distribuindo, corroborando ainda mais para o combate à pobreza menstrual.</w:t>
      </w:r>
    </w:p>
    <w:p w:rsidR="00F76E3B" w:rsidRPr="00F76E3B" w:rsidRDefault="00F76E3B" w:rsidP="00F76E3B">
      <w:pPr>
        <w:spacing w:after="0"/>
        <w:rPr>
          <w:szCs w:val="24"/>
        </w:rPr>
      </w:pPr>
      <w:r w:rsidRPr="00F76E3B">
        <w:rPr>
          <w:szCs w:val="24"/>
        </w:rPr>
        <w:t>A falta de absorventes higiênicos é causa de evasão escolar, segundo a ONU - Organização das Nações Unidas, estima-se que 1 em cada 10 meninas falte à escola durante a menstruação. A tutela almejada ainda assume relevância de caráter de saúde pública, conforme artigo 6o caput da Constituição Federal.</w:t>
      </w:r>
    </w:p>
    <w:p w:rsidR="00F76E3B" w:rsidRPr="00F76E3B" w:rsidRDefault="00F76E3B" w:rsidP="00F76E3B">
      <w:pPr>
        <w:spacing w:after="0"/>
        <w:rPr>
          <w:szCs w:val="24"/>
        </w:rPr>
      </w:pPr>
      <w:r w:rsidRPr="00F76E3B">
        <w:rPr>
          <w:szCs w:val="24"/>
        </w:rPr>
        <w:t xml:space="preserve">No final do ano de 2016, o STF julgou em regime de repercussão geral o RE 878.911/RJ, definindo que o parlamentar municipal, vereador, pode apresentar projeto de lei que tenha previsão de despesas para o Poder Executivo, ou seja, para o Município. Ou seja, a decisão do STF em repercussão geral definiu a tese 917 </w:t>
      </w:r>
      <w:r w:rsidRPr="00F76E3B">
        <w:rPr>
          <w:szCs w:val="24"/>
        </w:rPr>
        <w:lastRenderedPageBreak/>
        <w:t xml:space="preserve">para reafirmar que: “Não usurpa competência privativa do Chefe do Poder Executivo lei que, embora crie despesa para a Administração, não trata da sua estrutura ou da atribuição de seus órgãos nem do regime jurídico de servidores públicos (art. 61, § 1o, </w:t>
      </w:r>
      <w:proofErr w:type="spellStart"/>
      <w:r w:rsidRPr="00F76E3B">
        <w:rPr>
          <w:szCs w:val="24"/>
        </w:rPr>
        <w:t>II,a</w:t>
      </w:r>
      <w:proofErr w:type="spellEnd"/>
      <w:r w:rsidRPr="00F76E3B">
        <w:rPr>
          <w:szCs w:val="24"/>
        </w:rPr>
        <w:t xml:space="preserve">, c e </w:t>
      </w:r>
      <w:proofErr w:type="spellStart"/>
      <w:r w:rsidRPr="00F76E3B">
        <w:rPr>
          <w:szCs w:val="24"/>
        </w:rPr>
        <w:t>e</w:t>
      </w:r>
      <w:proofErr w:type="spellEnd"/>
      <w:r w:rsidRPr="00F76E3B">
        <w:rPr>
          <w:szCs w:val="24"/>
        </w:rPr>
        <w:t>, da Constituição Federal).”</w:t>
      </w:r>
    </w:p>
    <w:p w:rsidR="00F76E3B" w:rsidRPr="00F76E3B" w:rsidRDefault="00F76E3B" w:rsidP="00F76E3B">
      <w:pPr>
        <w:spacing w:after="0"/>
        <w:rPr>
          <w:szCs w:val="24"/>
        </w:rPr>
      </w:pPr>
    </w:p>
    <w:p w:rsidR="00CF7AAF" w:rsidRDefault="00F76E3B" w:rsidP="00F76E3B">
      <w:pPr>
        <w:spacing w:after="0"/>
        <w:rPr>
          <w:szCs w:val="24"/>
        </w:rPr>
      </w:pPr>
      <w:r w:rsidRPr="004C169A">
        <w:rPr>
          <w:b/>
          <w:szCs w:val="24"/>
        </w:rPr>
        <w:t>Ementa:</w:t>
      </w:r>
      <w:r w:rsidRPr="00F76E3B">
        <w:rPr>
          <w:szCs w:val="24"/>
        </w:rPr>
        <w:t xml:space="preserve"> 29/09/2016 PLENÁRIO REPERCUSSÃO GERAL NO RECURSO EXTRAORDINÁRIO COM AGRAVO 878.911 RIO DE JANEIRO RELATOR: MIN. GILMAR MENDES RECTE.(S): CÂMARA MUNICIPAL DO RIO DE JANEIRO ADV.(A / S): JOSÉ LUIS GALAMBA MINC BAUMFELD E OUTRO (A / S) RECDO.(A / S): PREFEITO DO MUNICÍPIO DO RIO DE JANEIRO ADV.(A / S): ANDRÉ TOSTES 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 Decisão: O Tribunal, por unanimidade, reputou constitucional a questão. O Tribunal, por unanimidade, reconheceu a existência de repercussão geral da questão constitucional suscitada. No mérito, por maioria, reafirmou a jurisprudência dominante sobre a matéria, vencido o Ministro Marco Aurélio. Não se manifestaram os Ministros Celso de Mello e Rosa Weber.</w:t>
      </w:r>
    </w:p>
    <w:p w:rsidR="00F76E3B" w:rsidRPr="00CF7AAF" w:rsidRDefault="00F76E3B" w:rsidP="00F76E3B">
      <w:pPr>
        <w:spacing w:after="0"/>
        <w:rPr>
          <w:szCs w:val="24"/>
        </w:rPr>
      </w:pPr>
    </w:p>
    <w:p w:rsidR="00CF7AAF" w:rsidRDefault="00CF7AAF" w:rsidP="00CF7AAF">
      <w:pPr>
        <w:spacing w:after="0"/>
        <w:rPr>
          <w:szCs w:val="24"/>
        </w:rPr>
      </w:pPr>
      <w:r w:rsidRPr="00CF7AAF">
        <w:rPr>
          <w:szCs w:val="24"/>
        </w:rPr>
        <w:t>Diante disso, solicito o apoio dos ilustres vereadores para a aprovação deste importante projeto de lei.</w:t>
      </w:r>
    </w:p>
    <w:p w:rsidR="00007BDE" w:rsidRDefault="00007BDE" w:rsidP="00007BDE">
      <w:pPr>
        <w:spacing w:after="0"/>
        <w:rPr>
          <w:szCs w:val="24"/>
        </w:rPr>
      </w:pPr>
      <w:r w:rsidRPr="00232363">
        <w:rPr>
          <w:szCs w:val="24"/>
        </w:rPr>
        <w:t xml:space="preserve"> </w:t>
      </w:r>
    </w:p>
    <w:p w:rsidR="00007BDE" w:rsidRDefault="00007BDE" w:rsidP="00007BDE">
      <w:pPr>
        <w:jc w:val="center"/>
        <w:rPr>
          <w:b/>
          <w:szCs w:val="24"/>
        </w:rPr>
      </w:pPr>
    </w:p>
    <w:p w:rsidR="00007BDE" w:rsidRDefault="00007BDE" w:rsidP="00007BDE">
      <w:pPr>
        <w:jc w:val="center"/>
        <w:rPr>
          <w:b/>
          <w:szCs w:val="24"/>
        </w:rPr>
      </w:pPr>
    </w:p>
    <w:p w:rsidR="00007BDE" w:rsidRPr="00232363" w:rsidRDefault="00007BDE" w:rsidP="00007BDE">
      <w:pPr>
        <w:pStyle w:val="SemEspaamento"/>
        <w:jc w:val="center"/>
        <w:rPr>
          <w:b/>
          <w:szCs w:val="24"/>
        </w:rPr>
      </w:pPr>
      <w:r w:rsidRPr="00232363">
        <w:rPr>
          <w:b/>
          <w:szCs w:val="24"/>
        </w:rPr>
        <w:lastRenderedPageBreak/>
        <w:t xml:space="preserve">Marcel Menezes Meurer – </w:t>
      </w:r>
      <w:r>
        <w:rPr>
          <w:b/>
          <w:szCs w:val="24"/>
        </w:rPr>
        <w:t>MDB</w:t>
      </w:r>
      <w:r w:rsidRPr="00232363">
        <w:rPr>
          <w:b/>
          <w:szCs w:val="24"/>
        </w:rPr>
        <w:t xml:space="preserve">                                </w:t>
      </w:r>
    </w:p>
    <w:p w:rsidR="00D503BA" w:rsidRPr="004D4C6F" w:rsidRDefault="00007BDE" w:rsidP="004D4C6F">
      <w:pPr>
        <w:pStyle w:val="SemEspaamento"/>
        <w:jc w:val="center"/>
        <w:rPr>
          <w:b/>
          <w:szCs w:val="24"/>
        </w:rPr>
      </w:pPr>
      <w:r w:rsidRPr="00232363">
        <w:rPr>
          <w:b/>
          <w:szCs w:val="24"/>
        </w:rPr>
        <w:t xml:space="preserve">     </w:t>
      </w:r>
      <w:r>
        <w:rPr>
          <w:b/>
          <w:szCs w:val="24"/>
        </w:rPr>
        <w:t xml:space="preserve">              </w:t>
      </w:r>
      <w:r w:rsidRPr="00232363">
        <w:rPr>
          <w:b/>
          <w:szCs w:val="24"/>
        </w:rPr>
        <w:t xml:space="preserve">Vereador    </w:t>
      </w:r>
      <w:r w:rsidRPr="00232363">
        <w:rPr>
          <w:b/>
          <w:szCs w:val="24"/>
        </w:rPr>
        <w:tab/>
      </w:r>
      <w:r w:rsidRPr="00232363">
        <w:rPr>
          <w:b/>
          <w:szCs w:val="24"/>
        </w:rPr>
        <w:tab/>
      </w:r>
      <w:r w:rsidRPr="00232363">
        <w:rPr>
          <w:b/>
          <w:szCs w:val="24"/>
        </w:rPr>
        <w:tab/>
      </w:r>
    </w:p>
    <w:p w:rsidR="00470A39" w:rsidRDefault="00470A39" w:rsidP="00007BDE">
      <w:pPr>
        <w:pStyle w:val="SemEspaamento"/>
        <w:ind w:left="0" w:firstLine="0"/>
      </w:pPr>
    </w:p>
    <w:sectPr w:rsidR="00470A39" w:rsidSect="00FC15F9">
      <w:headerReference w:type="default" r:id="rId8"/>
      <w:footerReference w:type="default" r:id="rId9"/>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FD1" w:rsidRDefault="00AD7FD1" w:rsidP="00FC15F9">
      <w:pPr>
        <w:spacing w:after="0" w:line="240" w:lineRule="auto"/>
      </w:pPr>
      <w:r>
        <w:separator/>
      </w:r>
    </w:p>
  </w:endnote>
  <w:endnote w:type="continuationSeparator" w:id="0">
    <w:p w:rsidR="00AD7FD1" w:rsidRDefault="00AD7FD1"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 xml:space="preserve">Rua Florianópolis, n° 217, </w:t>
    </w:r>
    <w:proofErr w:type="spellStart"/>
    <w:r w:rsidRPr="00FC15F9">
      <w:rPr>
        <w:rFonts w:ascii="Times New Roman" w:eastAsia="Calibri" w:hAnsi="Times New Roman" w:cs="Times New Roman"/>
        <w:color w:val="0000FF"/>
        <w:sz w:val="21"/>
        <w:szCs w:val="21"/>
        <w:lang w:eastAsia="en-US"/>
      </w:rPr>
      <w:t>Cx</w:t>
    </w:r>
    <w:proofErr w:type="spellEnd"/>
    <w:r w:rsidRPr="00FC15F9">
      <w:rPr>
        <w:rFonts w:ascii="Times New Roman" w:eastAsia="Calibri" w:hAnsi="Times New Roman" w:cs="Times New Roman"/>
        <w:color w:val="0000FF"/>
        <w:sz w:val="21"/>
        <w:szCs w:val="21"/>
        <w:lang w:eastAsia="en-US"/>
      </w:rPr>
      <w:t xml:space="preserve"> Postal 69 - CEP: 78.579-000 - Itanhangá/MT - CNPJ: 07.209.260/0001-10.</w:t>
    </w:r>
  </w:p>
  <w:p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FD1" w:rsidRDefault="00AD7FD1" w:rsidP="00FC15F9">
      <w:pPr>
        <w:spacing w:after="0" w:line="240" w:lineRule="auto"/>
      </w:pPr>
      <w:r>
        <w:separator/>
      </w:r>
    </w:p>
  </w:footnote>
  <w:footnote w:type="continuationSeparator" w:id="0">
    <w:p w:rsidR="00AD7FD1" w:rsidRDefault="00AD7FD1"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spacing w:after="0" w:line="240" w:lineRule="auto"/>
      <w:jc w:val="center"/>
      <w:rPr>
        <w:rFonts w:ascii="Times New Roman" w:eastAsia="Calibri" w:hAnsi="Times New Roman" w:cs="Times New Roman"/>
        <w:b/>
        <w:color w:val="0000FF"/>
        <w:sz w:val="44"/>
        <w:szCs w:val="44"/>
      </w:rPr>
    </w:pPr>
    <w:r w:rsidRPr="00FC15F9">
      <w:rPr>
        <w:rFonts w:ascii="Times New Roman" w:eastAsia="Calibri" w:hAnsi="Times New Roman" w:cs="Times New Roman"/>
        <w:b/>
        <w:noProof/>
        <w:color w:val="0000FF"/>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32" name="Imagem 3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ascii="Calibri" w:eastAsia="Calibri" w:hAnsi="Calibri" w:cs="Times New Roman"/>
        <w:b/>
        <w:color w:val="0000FF"/>
        <w:sz w:val="44"/>
        <w:szCs w:val="44"/>
      </w:rPr>
      <w:tab/>
    </w:r>
    <w:r w:rsidRPr="00FC15F9">
      <w:rPr>
        <w:rFonts w:ascii="Times New Roman" w:eastAsia="Calibri" w:hAnsi="Times New Roman" w:cs="Times New Roman"/>
        <w:b/>
        <w:color w:val="0000FF"/>
        <w:sz w:val="44"/>
        <w:szCs w:val="44"/>
      </w:rPr>
      <w:t>Estado de Mato Grosso</w:t>
    </w:r>
  </w:p>
  <w:p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Cs w:val="24"/>
      </w:rPr>
      <w:t xml:space="preserve">                                  </w:t>
    </w:r>
    <w:r w:rsidRPr="00FC15F9">
      <w:rPr>
        <w:rFonts w:ascii="Times New Roman" w:eastAsia="Calibri" w:hAnsi="Times New Roman" w:cs="Times New Roman"/>
        <w:b/>
        <w:bCs/>
        <w:color w:val="0000FF"/>
        <w:sz w:val="48"/>
        <w:szCs w:val="48"/>
        <w:u w:val="single"/>
      </w:rPr>
      <w:t>Câmara Municipal de Itanhangá</w:t>
    </w:r>
  </w:p>
  <w:p w:rsidR="00FC15F9" w:rsidRPr="00FC15F9" w:rsidRDefault="00FC15F9" w:rsidP="00FC15F9">
    <w:pPr>
      <w:spacing w:after="0" w:line="240" w:lineRule="auto"/>
      <w:rPr>
        <w:rFonts w:ascii="Times New Roman" w:eastAsia="Calibri" w:hAnsi="Times New Roman" w:cs="Times New Roman"/>
        <w:b/>
        <w:color w:val="0000FF"/>
        <w:szCs w:val="24"/>
      </w:rPr>
    </w:pPr>
    <w:r w:rsidRPr="00FC15F9">
      <w:rPr>
        <w:rFonts w:ascii="Times New Roman" w:eastAsia="Calibri" w:hAnsi="Times New Roman" w:cs="Times New Roman"/>
        <w:b/>
        <w:color w:val="0000FF"/>
        <w:szCs w:val="24"/>
      </w:rPr>
      <w:t xml:space="preserve">                                                     Gestão 202</w:t>
    </w:r>
    <w:r>
      <w:rPr>
        <w:rFonts w:ascii="Times New Roman" w:eastAsia="Calibri" w:hAnsi="Times New Roman" w:cs="Times New Roman"/>
        <w:b/>
        <w:color w:val="0000FF"/>
        <w:szCs w:val="24"/>
      </w:rPr>
      <w:t>5</w:t>
    </w:r>
    <w:r w:rsidRPr="00FC15F9">
      <w:rPr>
        <w:rFonts w:ascii="Times New Roman" w:eastAsia="Calibri" w:hAnsi="Times New Roman" w:cs="Times New Roman"/>
        <w:b/>
        <w:color w:val="0000FF"/>
        <w:szCs w:val="24"/>
      </w:rPr>
      <w:t>/202</w:t>
    </w:r>
    <w:r>
      <w:rPr>
        <w:rFonts w:ascii="Times New Roman" w:eastAsia="Calibri" w:hAnsi="Times New Roman" w:cs="Times New Roman"/>
        <w:b/>
        <w:color w:val="0000FF"/>
        <w:szCs w:val="24"/>
      </w:rPr>
      <w:t>8</w:t>
    </w:r>
    <w:r w:rsidRPr="00FC15F9">
      <w:rPr>
        <w:rFonts w:ascii="Times New Roman" w:eastAsia="Calibri" w:hAnsi="Times New Roman" w:cs="Times New Roman"/>
        <w:b/>
        <w:color w:val="0000FF"/>
        <w:szCs w:val="24"/>
      </w:rPr>
      <w:t xml:space="preserve"> – Biênio 202</w:t>
    </w:r>
    <w:r>
      <w:rPr>
        <w:rFonts w:ascii="Times New Roman" w:eastAsia="Calibri" w:hAnsi="Times New Roman" w:cs="Times New Roman"/>
        <w:b/>
        <w:color w:val="0000FF"/>
        <w:szCs w:val="24"/>
      </w:rPr>
      <w:t>5</w:t>
    </w:r>
    <w:r w:rsidRPr="00FC15F9">
      <w:rPr>
        <w:rFonts w:ascii="Times New Roman" w:eastAsia="Calibri" w:hAnsi="Times New Roman" w:cs="Times New Roman"/>
        <w:b/>
        <w:color w:val="0000FF"/>
        <w:szCs w:val="24"/>
      </w:rPr>
      <w:t xml:space="preserve"> - 202</w:t>
    </w:r>
    <w:r>
      <w:rPr>
        <w:rFonts w:ascii="Times New Roman" w:eastAsia="Calibri" w:hAnsi="Times New Roman" w:cs="Times New Roman"/>
        <w:b/>
        <w:color w:val="0000FF"/>
        <w:szCs w:val="24"/>
      </w:rPr>
      <w:t>6</w:t>
    </w:r>
    <w:r w:rsidRPr="00FC15F9">
      <w:rPr>
        <w:rFonts w:ascii="Times New Roman" w:eastAsia="Calibri" w:hAnsi="Times New Roman" w:cs="Times New Roman"/>
        <w:b/>
        <w:color w:val="0000FF"/>
        <w:szCs w:val="24"/>
      </w:rPr>
      <w:t xml:space="preserve">. </w:t>
    </w:r>
  </w:p>
  <w:p w:rsidR="00FC15F9" w:rsidRDefault="00FC15F9" w:rsidP="00FC15F9">
    <w:pPr>
      <w:spacing w:after="0" w:line="240" w:lineRule="auto"/>
    </w:pPr>
    <w:r w:rsidRPr="00FC15F9">
      <w:rPr>
        <w:rFonts w:ascii="Times New Roman" w:eastAsia="Calibri" w:hAnsi="Times New Roman" w:cs="Times New Roman"/>
        <w:b/>
        <w:color w:val="0000FF"/>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918"/>
    <w:multiLevelType w:val="hybridMultilevel"/>
    <w:tmpl w:val="F5928A44"/>
    <w:lvl w:ilvl="0" w:tplc="434898EE">
      <w:start w:val="1"/>
      <w:numFmt w:val="decimal"/>
      <w:lvlText w:val="%1."/>
      <w:lvlJc w:val="left"/>
      <w:pPr>
        <w:ind w:left="1845" w:hanging="360"/>
      </w:pPr>
      <w:rPr>
        <w:b/>
        <w:bCs/>
      </w:rPr>
    </w:lvl>
    <w:lvl w:ilvl="1" w:tplc="04160019" w:tentative="1">
      <w:start w:val="1"/>
      <w:numFmt w:val="lowerLetter"/>
      <w:lvlText w:val="%2."/>
      <w:lvlJc w:val="left"/>
      <w:pPr>
        <w:ind w:left="2565" w:hanging="360"/>
      </w:pPr>
    </w:lvl>
    <w:lvl w:ilvl="2" w:tplc="0416001B" w:tentative="1">
      <w:start w:val="1"/>
      <w:numFmt w:val="lowerRoman"/>
      <w:lvlText w:val="%3."/>
      <w:lvlJc w:val="right"/>
      <w:pPr>
        <w:ind w:left="3285" w:hanging="180"/>
      </w:pPr>
    </w:lvl>
    <w:lvl w:ilvl="3" w:tplc="0416000F" w:tentative="1">
      <w:start w:val="1"/>
      <w:numFmt w:val="decimal"/>
      <w:lvlText w:val="%4."/>
      <w:lvlJc w:val="left"/>
      <w:pPr>
        <w:ind w:left="4005" w:hanging="360"/>
      </w:pPr>
    </w:lvl>
    <w:lvl w:ilvl="4" w:tplc="04160019" w:tentative="1">
      <w:start w:val="1"/>
      <w:numFmt w:val="lowerLetter"/>
      <w:lvlText w:val="%5."/>
      <w:lvlJc w:val="left"/>
      <w:pPr>
        <w:ind w:left="4725" w:hanging="360"/>
      </w:pPr>
    </w:lvl>
    <w:lvl w:ilvl="5" w:tplc="0416001B" w:tentative="1">
      <w:start w:val="1"/>
      <w:numFmt w:val="lowerRoman"/>
      <w:lvlText w:val="%6."/>
      <w:lvlJc w:val="right"/>
      <w:pPr>
        <w:ind w:left="5445" w:hanging="180"/>
      </w:pPr>
    </w:lvl>
    <w:lvl w:ilvl="6" w:tplc="0416000F" w:tentative="1">
      <w:start w:val="1"/>
      <w:numFmt w:val="decimal"/>
      <w:lvlText w:val="%7."/>
      <w:lvlJc w:val="left"/>
      <w:pPr>
        <w:ind w:left="6165" w:hanging="360"/>
      </w:pPr>
    </w:lvl>
    <w:lvl w:ilvl="7" w:tplc="04160019" w:tentative="1">
      <w:start w:val="1"/>
      <w:numFmt w:val="lowerLetter"/>
      <w:lvlText w:val="%8."/>
      <w:lvlJc w:val="left"/>
      <w:pPr>
        <w:ind w:left="6885" w:hanging="360"/>
      </w:pPr>
    </w:lvl>
    <w:lvl w:ilvl="8" w:tplc="0416001B" w:tentative="1">
      <w:start w:val="1"/>
      <w:numFmt w:val="lowerRoman"/>
      <w:lvlText w:val="%9."/>
      <w:lvlJc w:val="right"/>
      <w:pPr>
        <w:ind w:left="7605" w:hanging="180"/>
      </w:pPr>
    </w:lvl>
  </w:abstractNum>
  <w:abstractNum w:abstractNumId="1" w15:restartNumberingAfterBreak="0">
    <w:nsid w:val="18B800C9"/>
    <w:multiLevelType w:val="hybridMultilevel"/>
    <w:tmpl w:val="B06A4C0E"/>
    <w:lvl w:ilvl="0" w:tplc="04160017">
      <w:start w:val="1"/>
      <w:numFmt w:val="lowerLetter"/>
      <w:lvlText w:val="%1)"/>
      <w:lvlJc w:val="left"/>
      <w:pPr>
        <w:ind w:left="2565" w:hanging="360"/>
      </w:p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3717"/>
    <w:rsid w:val="00007BDE"/>
    <w:rsid w:val="000435B6"/>
    <w:rsid w:val="000870C6"/>
    <w:rsid w:val="000900C2"/>
    <w:rsid w:val="00094E14"/>
    <w:rsid w:val="000D2B6B"/>
    <w:rsid w:val="00114493"/>
    <w:rsid w:val="00132CE5"/>
    <w:rsid w:val="00166D35"/>
    <w:rsid w:val="001943BF"/>
    <w:rsid w:val="00284AC5"/>
    <w:rsid w:val="002A4E98"/>
    <w:rsid w:val="002B579F"/>
    <w:rsid w:val="00470A39"/>
    <w:rsid w:val="004A6F5F"/>
    <w:rsid w:val="004C169A"/>
    <w:rsid w:val="004D4C6F"/>
    <w:rsid w:val="00527CE7"/>
    <w:rsid w:val="005C4760"/>
    <w:rsid w:val="005D67C5"/>
    <w:rsid w:val="00674347"/>
    <w:rsid w:val="00677594"/>
    <w:rsid w:val="00732932"/>
    <w:rsid w:val="00786FC2"/>
    <w:rsid w:val="007B5DE8"/>
    <w:rsid w:val="007C3035"/>
    <w:rsid w:val="007C47D1"/>
    <w:rsid w:val="007F32D3"/>
    <w:rsid w:val="007F6EC6"/>
    <w:rsid w:val="00862E21"/>
    <w:rsid w:val="008760B0"/>
    <w:rsid w:val="008D2F2E"/>
    <w:rsid w:val="008F21C0"/>
    <w:rsid w:val="009D1653"/>
    <w:rsid w:val="009D420E"/>
    <w:rsid w:val="00A271EA"/>
    <w:rsid w:val="00AD7FD1"/>
    <w:rsid w:val="00AF3D77"/>
    <w:rsid w:val="00B224D9"/>
    <w:rsid w:val="00B6616B"/>
    <w:rsid w:val="00BA49E8"/>
    <w:rsid w:val="00BF576E"/>
    <w:rsid w:val="00C02BFB"/>
    <w:rsid w:val="00C50AD1"/>
    <w:rsid w:val="00C75B2A"/>
    <w:rsid w:val="00C81667"/>
    <w:rsid w:val="00CC7C7B"/>
    <w:rsid w:val="00CF7AAF"/>
    <w:rsid w:val="00D503BA"/>
    <w:rsid w:val="00E05401"/>
    <w:rsid w:val="00F063D9"/>
    <w:rsid w:val="00F76E3B"/>
    <w:rsid w:val="00F85368"/>
    <w:rsid w:val="00FC15F9"/>
    <w:rsid w:val="00FD2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E36F11"/>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0B0"/>
    <w:pPr>
      <w:spacing w:after="2" w:line="359" w:lineRule="auto"/>
      <w:ind w:left="10" w:right="1" w:hanging="10"/>
      <w:jc w:val="both"/>
    </w:pPr>
    <w:rPr>
      <w:rFonts w:ascii="Courier New" w:eastAsia="Courier New" w:hAnsi="Courier New" w:cs="Courier New"/>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link w:val="SemEspaamentoChar"/>
    <w:uiPriority w:val="1"/>
    <w:qFormat/>
    <w:rsid w:val="008760B0"/>
    <w:pPr>
      <w:spacing w:after="0" w:line="240" w:lineRule="auto"/>
      <w:ind w:left="10" w:right="1" w:hanging="10"/>
      <w:jc w:val="both"/>
    </w:pPr>
    <w:rPr>
      <w:rFonts w:ascii="Courier New" w:eastAsia="Courier New" w:hAnsi="Courier New" w:cs="Courier New"/>
      <w:color w:val="000000"/>
      <w:sz w:val="24"/>
    </w:rPr>
  </w:style>
  <w:style w:type="paragraph" w:customStyle="1" w:styleId="paragraph">
    <w:name w:val="paragraph"/>
    <w:basedOn w:val="Normal"/>
    <w:rsid w:val="008760B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8760B0"/>
  </w:style>
  <w:style w:type="paragraph" w:styleId="PargrafodaLista">
    <w:name w:val="List Paragraph"/>
    <w:basedOn w:val="Normal"/>
    <w:uiPriority w:val="34"/>
    <w:qFormat/>
    <w:rsid w:val="008760B0"/>
    <w:pPr>
      <w:ind w:left="720"/>
      <w:contextualSpacing/>
    </w:pPr>
  </w:style>
  <w:style w:type="character" w:customStyle="1" w:styleId="SemEspaamentoChar">
    <w:name w:val="Sem Espaçamento Char"/>
    <w:link w:val="SemEspaamento"/>
    <w:uiPriority w:val="1"/>
    <w:locked/>
    <w:rsid w:val="00470A39"/>
    <w:rPr>
      <w:rFonts w:ascii="Courier New" w:eastAsia="Courier New" w:hAnsi="Courier New" w:cs="Courier New"/>
      <w:color w:val="000000"/>
      <w:sz w:val="24"/>
    </w:rPr>
  </w:style>
  <w:style w:type="paragraph" w:styleId="Textodebalo">
    <w:name w:val="Balloon Text"/>
    <w:basedOn w:val="Normal"/>
    <w:link w:val="TextodebaloChar"/>
    <w:uiPriority w:val="99"/>
    <w:semiHidden/>
    <w:unhideWhenUsed/>
    <w:rsid w:val="004C16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169A"/>
    <w:rPr>
      <w:rFonts w:ascii="Segoe UI" w:eastAsia="Courier New"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48F4-ABB2-4F03-B91A-CDB33982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991</Words>
  <Characters>5353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cp:lastPrinted>2025-09-11T16:23:00Z</cp:lastPrinted>
  <dcterms:created xsi:type="dcterms:W3CDTF">2025-09-11T16:22:00Z</dcterms:created>
  <dcterms:modified xsi:type="dcterms:W3CDTF">2025-10-07T00:45:00Z</dcterms:modified>
</cp:coreProperties>
</file>