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58012" w14:textId="30233898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AUTÓGRAFO DE LEI Nº. 0</w:t>
      </w:r>
      <w:r w:rsidR="003920C1">
        <w:rPr>
          <w:rFonts w:ascii="Courier New" w:eastAsia="Times New Roman" w:hAnsi="Courier New" w:cs="Courier New"/>
          <w:b/>
          <w:sz w:val="24"/>
          <w:szCs w:val="24"/>
        </w:rPr>
        <w:t>2</w:t>
      </w:r>
      <w:r w:rsidR="00617377">
        <w:rPr>
          <w:rFonts w:ascii="Courier New" w:eastAsia="Times New Roman" w:hAnsi="Courier New" w:cs="Courier New"/>
          <w:b/>
          <w:sz w:val="24"/>
          <w:szCs w:val="24"/>
        </w:rPr>
        <w:t>3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/202</w:t>
      </w:r>
      <w:r w:rsidR="00160C72" w:rsidRPr="00686146">
        <w:rPr>
          <w:rFonts w:ascii="Courier New" w:eastAsia="Times New Roman" w:hAnsi="Courier New" w:cs="Courier New"/>
          <w:b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.</w:t>
      </w:r>
    </w:p>
    <w:p w14:paraId="1DCF355E" w14:textId="21430278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i/>
          <w:sz w:val="24"/>
          <w:szCs w:val="24"/>
        </w:rPr>
      </w:pPr>
      <w:r w:rsidRPr="00686146">
        <w:rPr>
          <w:rFonts w:ascii="Courier New" w:eastAsia="Times New Roman" w:hAnsi="Courier New" w:cs="Courier New"/>
          <w:sz w:val="24"/>
          <w:szCs w:val="24"/>
        </w:rPr>
        <w:t>DATA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 xml:space="preserve">: </w:t>
      </w:r>
      <w:r w:rsidR="00D76F65">
        <w:rPr>
          <w:rFonts w:ascii="Courier New" w:eastAsia="Times New Roman" w:hAnsi="Courier New" w:cs="Courier New"/>
          <w:i/>
          <w:sz w:val="24"/>
          <w:szCs w:val="24"/>
        </w:rPr>
        <w:t>0</w:t>
      </w:r>
      <w:r w:rsidR="00143514">
        <w:rPr>
          <w:rFonts w:ascii="Courier New" w:eastAsia="Times New Roman" w:hAnsi="Courier New" w:cs="Courier New"/>
          <w:i/>
          <w:sz w:val="24"/>
          <w:szCs w:val="24"/>
        </w:rPr>
        <w:t>5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 xml:space="preserve"> DE </w:t>
      </w:r>
      <w:r w:rsidR="00BD571C">
        <w:rPr>
          <w:rFonts w:ascii="Courier New" w:eastAsia="Times New Roman" w:hAnsi="Courier New" w:cs="Courier New"/>
          <w:i/>
          <w:sz w:val="24"/>
          <w:szCs w:val="24"/>
        </w:rPr>
        <w:t xml:space="preserve">MAIO 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>DE 202</w:t>
      </w:r>
      <w:r w:rsidR="00160C72" w:rsidRPr="00686146">
        <w:rPr>
          <w:rFonts w:ascii="Courier New" w:eastAsia="Times New Roman" w:hAnsi="Courier New" w:cs="Courier New"/>
          <w:i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>.</w:t>
      </w:r>
    </w:p>
    <w:p w14:paraId="313F1052" w14:textId="77777777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i/>
          <w:sz w:val="24"/>
          <w:szCs w:val="24"/>
        </w:rPr>
      </w:pPr>
    </w:p>
    <w:p w14:paraId="5B61E3F7" w14:textId="68F6BFFF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i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i/>
          <w:sz w:val="24"/>
          <w:szCs w:val="24"/>
        </w:rPr>
        <w:t>AO PROJETO DE LEI DE Nº</w:t>
      </w:r>
      <w:r w:rsidR="00583B8A" w:rsidRPr="00686146">
        <w:rPr>
          <w:rFonts w:ascii="Courier New" w:eastAsia="Times New Roman" w:hAnsi="Courier New" w:cs="Courier New"/>
          <w:b/>
          <w:i/>
          <w:sz w:val="24"/>
          <w:szCs w:val="24"/>
        </w:rPr>
        <w:t xml:space="preserve"> </w:t>
      </w:r>
      <w:r w:rsidR="002A7D42">
        <w:rPr>
          <w:rFonts w:ascii="Courier New" w:eastAsia="Times New Roman" w:hAnsi="Courier New" w:cs="Courier New"/>
          <w:b/>
          <w:i/>
          <w:sz w:val="24"/>
          <w:szCs w:val="24"/>
        </w:rPr>
        <w:t>10</w:t>
      </w:r>
      <w:r w:rsidRPr="00686146">
        <w:rPr>
          <w:rFonts w:ascii="Courier New" w:eastAsia="Times New Roman" w:hAnsi="Courier New" w:cs="Courier New"/>
          <w:b/>
          <w:i/>
          <w:sz w:val="24"/>
          <w:szCs w:val="24"/>
        </w:rPr>
        <w:t>/202</w:t>
      </w:r>
      <w:r w:rsidR="00CD4E10" w:rsidRPr="00686146">
        <w:rPr>
          <w:rFonts w:ascii="Courier New" w:eastAsia="Times New Roman" w:hAnsi="Courier New" w:cs="Courier New"/>
          <w:b/>
          <w:i/>
          <w:sz w:val="24"/>
          <w:szCs w:val="24"/>
        </w:rPr>
        <w:t>5</w:t>
      </w:r>
    </w:p>
    <w:p w14:paraId="55737430" w14:textId="77777777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i/>
          <w:sz w:val="24"/>
          <w:szCs w:val="24"/>
        </w:rPr>
      </w:pPr>
    </w:p>
    <w:p w14:paraId="0F477C6B" w14:textId="31CDC667" w:rsidR="00011962" w:rsidRPr="00011962" w:rsidRDefault="00D1095A" w:rsidP="00011962">
      <w:pPr>
        <w:spacing w:after="0" w:line="276" w:lineRule="auto"/>
        <w:ind w:left="2835"/>
        <w:jc w:val="both"/>
        <w:rPr>
          <w:rFonts w:ascii="Courier New" w:eastAsia="Calibri" w:hAnsi="Courier New" w:cs="Courier New"/>
          <w:i/>
          <w:iCs/>
          <w:sz w:val="24"/>
          <w:szCs w:val="24"/>
          <w:lang w:eastAsia="en-US"/>
        </w:rPr>
      </w:pPr>
      <w:r w:rsidRPr="00686146">
        <w:rPr>
          <w:rFonts w:ascii="Courier New" w:eastAsia="Times New Roman" w:hAnsi="Courier New" w:cs="Courier New"/>
          <w:b/>
          <w:bCs/>
          <w:sz w:val="24"/>
          <w:szCs w:val="24"/>
          <w:lang w:val="pt-PT"/>
        </w:rPr>
        <w:t>SÚMULA:</w:t>
      </w:r>
      <w:bookmarkStart w:id="0" w:name="_Hlk138751912"/>
      <w:bookmarkStart w:id="1" w:name="_Hlk114471805"/>
      <w:r w:rsidR="00011962" w:rsidRPr="00011962">
        <w:rPr>
          <w:rFonts w:ascii="Courier New" w:eastAsia="Calibri" w:hAnsi="Courier New" w:cs="Courier New"/>
          <w:sz w:val="24"/>
          <w:szCs w:val="24"/>
          <w:lang w:eastAsia="en-US"/>
        </w:rPr>
        <w:t xml:space="preserve"> </w:t>
      </w:r>
      <w:r w:rsidR="00011962" w:rsidRPr="00011962">
        <w:rPr>
          <w:rFonts w:ascii="Courier New" w:eastAsia="Calibri" w:hAnsi="Courier New" w:cs="Courier New"/>
          <w:i/>
          <w:iCs/>
          <w:sz w:val="24"/>
          <w:szCs w:val="24"/>
          <w:lang w:eastAsia="en-US"/>
        </w:rPr>
        <w:t>Autoriza o Poder Executivo Municipal a repassar incentivo financeiro - IFA aos agentes comunitários de saúde (ACS) e aos agentes de combate às endemias e dá outras</w:t>
      </w:r>
    </w:p>
    <w:p w14:paraId="447CD59C" w14:textId="77777777" w:rsidR="00011962" w:rsidRPr="00011962" w:rsidRDefault="00011962" w:rsidP="00011962">
      <w:pPr>
        <w:spacing w:after="0" w:line="276" w:lineRule="auto"/>
        <w:ind w:left="2835"/>
        <w:jc w:val="both"/>
        <w:rPr>
          <w:rFonts w:ascii="Courier New" w:eastAsia="Calibri" w:hAnsi="Courier New" w:cs="Courier New"/>
          <w:i/>
          <w:iCs/>
          <w:sz w:val="24"/>
          <w:szCs w:val="24"/>
          <w:lang w:eastAsia="en-US"/>
        </w:rPr>
      </w:pPr>
      <w:r w:rsidRPr="00011962">
        <w:rPr>
          <w:rFonts w:ascii="Courier New" w:eastAsia="Calibri" w:hAnsi="Courier New" w:cs="Courier New"/>
          <w:i/>
          <w:iCs/>
          <w:sz w:val="24"/>
          <w:szCs w:val="24"/>
          <w:lang w:eastAsia="en-US"/>
        </w:rPr>
        <w:t>providências.</w:t>
      </w:r>
    </w:p>
    <w:p w14:paraId="493D4023" w14:textId="041B991E" w:rsidR="00D1095A" w:rsidRPr="00686146" w:rsidRDefault="0032138F" w:rsidP="008F0192">
      <w:pPr>
        <w:pStyle w:val="SemEspaamento"/>
        <w:rPr>
          <w:rFonts w:eastAsia="Times New Roman"/>
          <w:lang w:val="pt-PT"/>
        </w:rPr>
      </w:pPr>
      <w:r w:rsidRPr="0032138F">
        <w:rPr>
          <w:lang w:eastAsia="en-US"/>
        </w:rPr>
        <w:t xml:space="preserve"> </w:t>
      </w:r>
      <w:bookmarkEnd w:id="0"/>
      <w:bookmarkEnd w:id="1"/>
    </w:p>
    <w:p w14:paraId="2990485A" w14:textId="77777777" w:rsidR="008F0192" w:rsidRPr="00686146" w:rsidRDefault="008F0192" w:rsidP="00310F1F">
      <w:pPr>
        <w:tabs>
          <w:tab w:val="left" w:pos="6379"/>
        </w:tabs>
        <w:spacing w:line="276" w:lineRule="auto"/>
        <w:ind w:left="2835" w:right="-1"/>
        <w:jc w:val="both"/>
        <w:rPr>
          <w:rFonts w:ascii="Calibri" w:eastAsia="Calibri" w:hAnsi="Calibri" w:cs="Times New Roman"/>
          <w:sz w:val="24"/>
          <w:szCs w:val="24"/>
        </w:rPr>
      </w:pPr>
    </w:p>
    <w:p w14:paraId="56E5ACD3" w14:textId="2521B639" w:rsidR="0032138F" w:rsidRDefault="00DA06AD" w:rsidP="0032213F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686146">
        <w:rPr>
          <w:rFonts w:ascii="Courier New" w:eastAsia="Times New Roman" w:hAnsi="Courier New" w:cs="Courier New"/>
          <w:sz w:val="24"/>
          <w:szCs w:val="24"/>
        </w:rPr>
        <w:t>O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Excelentíssimo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sz w:val="24"/>
          <w:szCs w:val="24"/>
        </w:rPr>
        <w:t>Senhor</w:t>
      </w:r>
      <w:r w:rsidR="00082D00"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="00D1095A" w:rsidRPr="00686146">
        <w:rPr>
          <w:rFonts w:ascii="Courier New" w:eastAsia="Times New Roman" w:hAnsi="Courier New" w:cs="Courier New"/>
          <w:b/>
          <w:sz w:val="24"/>
          <w:szCs w:val="24"/>
        </w:rPr>
        <w:t>Irineu Sandeski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, 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Presidente da Câmara Municipal de Itanhangá, Estado de Mato Grosso, no uso de suas atribuições legais. </w:t>
      </w:r>
      <w:r w:rsidRPr="00686146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Faz Saber que a Câmara Municipal Aprovou,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e Ele Encaminha - o para Sanção do</w:t>
      </w:r>
      <w:r w:rsidRPr="00686146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 </w:t>
      </w:r>
      <w:bookmarkStart w:id="2" w:name="_Hlk534733426"/>
      <w:r w:rsidRPr="00686146">
        <w:rPr>
          <w:rFonts w:ascii="Courier New" w:eastAsia="Times New Roman" w:hAnsi="Courier New" w:cs="Courier New"/>
          <w:bCs/>
          <w:sz w:val="24"/>
          <w:szCs w:val="24"/>
        </w:rPr>
        <w:t>Excelentíssimo</w:t>
      </w:r>
      <w:bookmarkEnd w:id="2"/>
      <w:r w:rsidRPr="00686146">
        <w:rPr>
          <w:rFonts w:ascii="Courier New" w:eastAsia="Times New Roman" w:hAnsi="Courier New" w:cs="Courier New"/>
          <w:bCs/>
          <w:sz w:val="24"/>
          <w:szCs w:val="24"/>
        </w:rPr>
        <w:t xml:space="preserve"> Senhor Prefeito Municipal 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E</w:t>
      </w:r>
      <w:r w:rsidR="001D2EDC" w:rsidRPr="00686146">
        <w:rPr>
          <w:rFonts w:ascii="Courier New" w:eastAsia="Times New Roman" w:hAnsi="Courier New" w:cs="Courier New"/>
          <w:b/>
          <w:sz w:val="24"/>
          <w:szCs w:val="24"/>
        </w:rPr>
        <w:t>merson Sabatine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,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o Seguinte Autógrafo de Lei</w:t>
      </w:r>
      <w:r w:rsidR="0032138F">
        <w:rPr>
          <w:rFonts w:ascii="Courier New" w:eastAsia="Times New Roman" w:hAnsi="Courier New" w:cs="Courier New"/>
          <w:bCs/>
          <w:sz w:val="24"/>
          <w:szCs w:val="24"/>
        </w:rPr>
        <w:t>.</w:t>
      </w:r>
    </w:p>
    <w:p w14:paraId="372FFD8D" w14:textId="77777777" w:rsidR="00011962" w:rsidRDefault="00011962" w:rsidP="0032213F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336884C0" w14:textId="77777777" w:rsidR="00011962" w:rsidRPr="00011962" w:rsidRDefault="00011962" w:rsidP="00011962">
      <w:pPr>
        <w:spacing w:after="0" w:line="276" w:lineRule="auto"/>
        <w:jc w:val="center"/>
        <w:rPr>
          <w:rFonts w:ascii="Courier New" w:eastAsia="Calibri" w:hAnsi="Courier New" w:cs="Courier New"/>
          <w:b/>
          <w:bCs/>
          <w:sz w:val="24"/>
          <w:szCs w:val="24"/>
          <w:lang w:eastAsia="en-US"/>
        </w:rPr>
      </w:pPr>
      <w:r w:rsidRPr="00011962">
        <w:rPr>
          <w:rFonts w:ascii="Courier New" w:eastAsia="Calibri" w:hAnsi="Courier New" w:cs="Courier New"/>
          <w:b/>
          <w:bCs/>
          <w:sz w:val="24"/>
          <w:szCs w:val="24"/>
          <w:lang w:eastAsia="en-US"/>
        </w:rPr>
        <w:t>CAPÍTULO I</w:t>
      </w:r>
    </w:p>
    <w:p w14:paraId="4BB97D09" w14:textId="77777777" w:rsidR="00011962" w:rsidRPr="00011962" w:rsidRDefault="00011962" w:rsidP="00011962">
      <w:pPr>
        <w:spacing w:after="0" w:line="276" w:lineRule="auto"/>
        <w:jc w:val="center"/>
        <w:rPr>
          <w:rFonts w:ascii="Courier New" w:eastAsia="Calibri" w:hAnsi="Courier New" w:cs="Courier New"/>
          <w:b/>
          <w:bCs/>
          <w:sz w:val="24"/>
          <w:szCs w:val="24"/>
          <w:lang w:eastAsia="en-US"/>
        </w:rPr>
      </w:pPr>
      <w:r w:rsidRPr="00011962">
        <w:rPr>
          <w:rFonts w:ascii="Courier New" w:eastAsia="Calibri" w:hAnsi="Courier New" w:cs="Courier New"/>
          <w:b/>
          <w:bCs/>
          <w:sz w:val="24"/>
          <w:szCs w:val="24"/>
          <w:lang w:eastAsia="en-US"/>
        </w:rPr>
        <w:t>DAS DISPOSIÇÕES GERAIS</w:t>
      </w:r>
    </w:p>
    <w:p w14:paraId="25FEA075" w14:textId="77777777" w:rsidR="00011962" w:rsidRPr="00011962" w:rsidRDefault="00011962" w:rsidP="008F0192">
      <w:pPr>
        <w:pStyle w:val="SemEspaamento"/>
        <w:rPr>
          <w:lang w:eastAsia="en-US"/>
        </w:rPr>
      </w:pPr>
    </w:p>
    <w:p w14:paraId="345E6858" w14:textId="77777777" w:rsidR="00011962" w:rsidRDefault="00011962" w:rsidP="00011962">
      <w:pPr>
        <w:spacing w:after="0" w:line="276" w:lineRule="auto"/>
        <w:ind w:firstLine="1418"/>
        <w:jc w:val="both"/>
        <w:rPr>
          <w:rFonts w:ascii="Calibri" w:eastAsia="Calibri" w:hAnsi="Calibri" w:cs="Times New Roman"/>
          <w:lang w:eastAsia="en-US"/>
        </w:rPr>
      </w:pPr>
      <w:r w:rsidRPr="00011962">
        <w:rPr>
          <w:rFonts w:ascii="Courier New" w:eastAsia="Calibri" w:hAnsi="Courier New" w:cs="Courier New"/>
          <w:b/>
          <w:sz w:val="24"/>
          <w:szCs w:val="24"/>
          <w:lang w:eastAsia="en-US"/>
        </w:rPr>
        <w:t>Art. 1º</w:t>
      </w:r>
      <w:r w:rsidRPr="00011962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Fica o Poder Executivo Municipal, autorizado a repassar aos Agentes Comunitários de Saúde (ACS) e aos Agentes de Combate às Endemias (ACE), vinculados à Atenção Primária Municipal e ao setor de Vigilância em Saúde, a parcela denominada incentivo financeiro adicional - IFA, recebida anualmente do Ministério da Saúde, nos termos da Lei Federal n° 12.994, de 17 de junho de 2014, visando estimular os profissionais que trabalham nos programas estratégicos da Política Nacional de Atenção Básica e o fortalecimento de políticas afetas à atuação de agentes comunitários de saúde e de combate às endemias.</w:t>
      </w:r>
      <w:r w:rsidRPr="00011962">
        <w:rPr>
          <w:rFonts w:ascii="Calibri" w:eastAsia="Calibri" w:hAnsi="Calibri" w:cs="Times New Roman"/>
          <w:lang w:eastAsia="en-US"/>
        </w:rPr>
        <w:t xml:space="preserve"> </w:t>
      </w:r>
    </w:p>
    <w:p w14:paraId="02E842AA" w14:textId="77777777" w:rsidR="00011962" w:rsidRPr="00011962" w:rsidRDefault="00011962" w:rsidP="008F0192">
      <w:pPr>
        <w:pStyle w:val="SemEspaamento"/>
        <w:rPr>
          <w:lang w:eastAsia="en-US"/>
        </w:rPr>
      </w:pPr>
    </w:p>
    <w:p w14:paraId="24D5C885" w14:textId="77777777" w:rsidR="00011962" w:rsidRPr="00011962" w:rsidRDefault="00011962" w:rsidP="00011962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011962">
        <w:rPr>
          <w:rFonts w:ascii="Courier New" w:eastAsia="Calibri" w:hAnsi="Courier New" w:cs="Courier New"/>
          <w:b/>
          <w:sz w:val="24"/>
          <w:szCs w:val="24"/>
          <w:lang w:eastAsia="en-US"/>
        </w:rPr>
        <w:t>Parágrafo único.</w:t>
      </w:r>
      <w:r w:rsidRPr="00011962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O Poder Executivo deverá regulamentar por decreto outros critérios a serem atendidos pelos Agentes Comunitários de Saúde ACS e os Agentes de Combate a Endemias (ACE) para receberem o repasse tratado no caput do artigo 1º.</w:t>
      </w:r>
    </w:p>
    <w:p w14:paraId="47F1D0F5" w14:textId="77777777" w:rsidR="00011962" w:rsidRPr="00011962" w:rsidRDefault="00011962" w:rsidP="008F0192">
      <w:pPr>
        <w:pStyle w:val="SemEspaamento"/>
        <w:rPr>
          <w:lang w:eastAsia="en-US"/>
        </w:rPr>
      </w:pPr>
    </w:p>
    <w:p w14:paraId="22EA3381" w14:textId="77777777" w:rsidR="00011962" w:rsidRDefault="00011962" w:rsidP="00011962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011962">
        <w:rPr>
          <w:rFonts w:ascii="Courier New" w:eastAsia="Calibri" w:hAnsi="Courier New" w:cs="Courier New"/>
          <w:b/>
          <w:sz w:val="24"/>
          <w:szCs w:val="24"/>
          <w:lang w:eastAsia="en-US"/>
        </w:rPr>
        <w:t>Art. 2º</w:t>
      </w:r>
      <w:r w:rsidRPr="00011962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O valor de repasse do Incentivo Financeiro Adicional será efetuado de forma integral, em parcela única e individualizada, dividido em partes iguais pelo número de profissionais destinatários da presente lei, preferencialmente no mês de dezembro de cada ano.</w:t>
      </w:r>
    </w:p>
    <w:p w14:paraId="0DC68FF1" w14:textId="63346475" w:rsidR="00011962" w:rsidRPr="00011962" w:rsidRDefault="00C65AF0" w:rsidP="00011962">
      <w:pPr>
        <w:spacing w:after="0" w:line="276" w:lineRule="auto"/>
        <w:ind w:firstLine="1418"/>
        <w:jc w:val="both"/>
        <w:rPr>
          <w:rFonts w:ascii="Calibri" w:eastAsia="Calibri" w:hAnsi="Calibri" w:cs="Times New Roman"/>
          <w:lang w:eastAsia="en-US"/>
        </w:rPr>
      </w:pPr>
      <w:r>
        <w:rPr>
          <w:rFonts w:ascii="Courier New" w:eastAsia="Calibri" w:hAnsi="Courier New" w:cs="Courier New"/>
          <w:b/>
          <w:i/>
          <w:iCs/>
          <w:sz w:val="24"/>
          <w:szCs w:val="24"/>
          <w:lang w:eastAsia="en-US"/>
        </w:rPr>
        <w:t xml:space="preserve"> </w:t>
      </w:r>
      <w:r w:rsidR="00011962" w:rsidRPr="00A24855">
        <w:rPr>
          <w:rFonts w:ascii="Courier New" w:eastAsia="Calibri" w:hAnsi="Courier New" w:cs="Courier New"/>
          <w:b/>
          <w:i/>
          <w:iCs/>
          <w:sz w:val="24"/>
          <w:szCs w:val="24"/>
          <w:lang w:eastAsia="en-US"/>
        </w:rPr>
        <w:t>Parágrafo único.</w:t>
      </w:r>
      <w:r w:rsidR="00011962" w:rsidRPr="00011962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É vedado ao Poder Executivo Municipal fazer uso de qualquer outra fonte de receita para pagamento do Incentivo Financeiro Adicional - IFA.</w:t>
      </w:r>
      <w:r w:rsidR="00011962" w:rsidRPr="00011962">
        <w:rPr>
          <w:rFonts w:ascii="Calibri" w:eastAsia="Calibri" w:hAnsi="Calibri" w:cs="Times New Roman"/>
          <w:lang w:eastAsia="en-US"/>
        </w:rPr>
        <w:t xml:space="preserve"> </w:t>
      </w:r>
    </w:p>
    <w:p w14:paraId="55AAA24F" w14:textId="77777777" w:rsidR="00011962" w:rsidRPr="00011962" w:rsidRDefault="00011962" w:rsidP="00011962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011962">
        <w:rPr>
          <w:rFonts w:ascii="Courier New" w:eastAsia="Calibri" w:hAnsi="Courier New" w:cs="Courier New"/>
          <w:b/>
          <w:sz w:val="24"/>
          <w:szCs w:val="24"/>
          <w:lang w:eastAsia="en-US"/>
        </w:rPr>
        <w:lastRenderedPageBreak/>
        <w:t>Art. 3º.</w:t>
      </w:r>
      <w:r w:rsidRPr="00011962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Não farão jus ao pagamento do Incentivo Financeiro Adicional os profissionais que, no período:</w:t>
      </w:r>
    </w:p>
    <w:p w14:paraId="0E2181ED" w14:textId="77777777" w:rsidR="00011962" w:rsidRPr="00011962" w:rsidRDefault="00011962" w:rsidP="008F0192">
      <w:pPr>
        <w:pStyle w:val="SemEspaamento"/>
        <w:rPr>
          <w:lang w:eastAsia="en-US"/>
        </w:rPr>
      </w:pPr>
    </w:p>
    <w:p w14:paraId="368210AE" w14:textId="77777777" w:rsidR="00011962" w:rsidRPr="00011962" w:rsidRDefault="00011962" w:rsidP="00011962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011962">
        <w:rPr>
          <w:rFonts w:ascii="Courier New" w:eastAsia="Calibri" w:hAnsi="Courier New" w:cs="Courier New"/>
          <w:b/>
          <w:sz w:val="24"/>
          <w:szCs w:val="24"/>
          <w:lang w:eastAsia="en-US"/>
        </w:rPr>
        <w:t>I.</w:t>
      </w:r>
      <w:r w:rsidRPr="00011962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estiverem cedidos com ou sem ônus, para órgão ou entidade da administração direta, autarquias e fundações a nível municipal, estadual ou federal;</w:t>
      </w:r>
    </w:p>
    <w:p w14:paraId="36C6A3CD" w14:textId="77777777" w:rsidR="00011962" w:rsidRPr="00011962" w:rsidRDefault="00011962" w:rsidP="00011962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011962">
        <w:rPr>
          <w:rFonts w:ascii="Courier New" w:eastAsia="Calibri" w:hAnsi="Courier New" w:cs="Courier New"/>
          <w:b/>
          <w:sz w:val="24"/>
          <w:szCs w:val="24"/>
          <w:lang w:eastAsia="en-US"/>
        </w:rPr>
        <w:t>II.</w:t>
      </w:r>
      <w:r w:rsidRPr="00011962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Tenham sido desligados da função nas hipóteses legais ou a pedido antes de efetuado o repasse pela União.</w:t>
      </w:r>
    </w:p>
    <w:p w14:paraId="7D86B8F9" w14:textId="77777777" w:rsidR="00011962" w:rsidRPr="00011962" w:rsidRDefault="00011962" w:rsidP="008F0192">
      <w:pPr>
        <w:pStyle w:val="SemEspaamento"/>
        <w:rPr>
          <w:lang w:eastAsia="en-US"/>
        </w:rPr>
      </w:pPr>
    </w:p>
    <w:p w14:paraId="34732FEE" w14:textId="77777777" w:rsidR="00011962" w:rsidRPr="00011962" w:rsidRDefault="00011962" w:rsidP="00011962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011962">
        <w:rPr>
          <w:rFonts w:ascii="Courier New" w:eastAsia="Calibri" w:hAnsi="Courier New" w:cs="Courier New"/>
          <w:b/>
          <w:sz w:val="24"/>
          <w:szCs w:val="24"/>
          <w:lang w:eastAsia="en-US"/>
        </w:rPr>
        <w:t>§ 1º.</w:t>
      </w:r>
      <w:r w:rsidRPr="00011962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O Incentivo Financeiro Adicional - IFA somente será pago aos Agentes Comunitários de Saúde (ACS) e Agentes de Combate às Endemias (ACE) enquanto perdurar o repasse realizado pelo Governo Federal, cessando a obrigação da Municipalidade em caso de término dos respectivos repasses pelo Ministério da Saúde.</w:t>
      </w:r>
    </w:p>
    <w:p w14:paraId="42028086" w14:textId="77777777" w:rsidR="00011962" w:rsidRPr="00011962" w:rsidRDefault="00011962" w:rsidP="00011962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011962">
        <w:rPr>
          <w:rFonts w:ascii="Courier New" w:eastAsia="Calibri" w:hAnsi="Courier New" w:cs="Courier New"/>
          <w:b/>
          <w:sz w:val="24"/>
          <w:szCs w:val="24"/>
          <w:lang w:eastAsia="en-US"/>
        </w:rPr>
        <w:t>§ 2º.</w:t>
      </w:r>
      <w:r w:rsidRPr="00011962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Na hipótese de que trata os incisos I e II do caput, o valor referente ao IFA - Incentivo Financeiro Adicional excedente será utilizado em conformidade com o art. 9º - D, da Lei Federal nº 12.994/2014.</w:t>
      </w:r>
    </w:p>
    <w:p w14:paraId="03667293" w14:textId="77777777" w:rsidR="00011962" w:rsidRPr="00011962" w:rsidRDefault="00011962" w:rsidP="008F0192">
      <w:pPr>
        <w:pStyle w:val="SemEspaamento"/>
        <w:rPr>
          <w:lang w:eastAsia="en-US"/>
        </w:rPr>
      </w:pPr>
    </w:p>
    <w:p w14:paraId="0C461A8B" w14:textId="77777777" w:rsidR="00011962" w:rsidRPr="00011962" w:rsidRDefault="00011962" w:rsidP="00011962">
      <w:pPr>
        <w:spacing w:after="0" w:line="276" w:lineRule="auto"/>
        <w:ind w:firstLine="1418"/>
        <w:jc w:val="both"/>
        <w:rPr>
          <w:rFonts w:ascii="Calibri" w:eastAsia="Calibri" w:hAnsi="Calibri" w:cs="Times New Roman"/>
          <w:lang w:eastAsia="en-US"/>
        </w:rPr>
      </w:pPr>
      <w:r w:rsidRPr="00011962">
        <w:rPr>
          <w:rFonts w:ascii="Courier New" w:eastAsia="Calibri" w:hAnsi="Courier New" w:cs="Courier New"/>
          <w:b/>
          <w:sz w:val="24"/>
          <w:szCs w:val="24"/>
          <w:lang w:eastAsia="en-US"/>
        </w:rPr>
        <w:t>Art. 4º.</w:t>
      </w:r>
      <w:r w:rsidRPr="00011962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O valor repassado por meio da presente Lei não tem natureza salarial e não se incorporará à remuneração dos Agentes Comunitários de Saúde (ACS) e Agentes de Combate às Endemias (ACE), não servindo de base de cálculo para o recebimento de qualquer outra vantagem funcional, observada a disposição contida no inciso XI do Artigo 37 da Constituição Federal.</w:t>
      </w:r>
      <w:r w:rsidRPr="00011962">
        <w:rPr>
          <w:rFonts w:ascii="Calibri" w:eastAsia="Calibri" w:hAnsi="Calibri" w:cs="Times New Roman"/>
          <w:lang w:eastAsia="en-US"/>
        </w:rPr>
        <w:t xml:space="preserve"> </w:t>
      </w:r>
    </w:p>
    <w:p w14:paraId="56A1BCDD" w14:textId="77777777" w:rsidR="008F0192" w:rsidRDefault="008F0192" w:rsidP="008F0192">
      <w:pPr>
        <w:pStyle w:val="SemEspaamento"/>
        <w:rPr>
          <w:lang w:eastAsia="en-US"/>
        </w:rPr>
      </w:pPr>
    </w:p>
    <w:p w14:paraId="7874EF41" w14:textId="70F73463" w:rsidR="00011962" w:rsidRPr="00011962" w:rsidRDefault="00011962" w:rsidP="00011962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011962">
        <w:rPr>
          <w:rFonts w:ascii="Courier New" w:eastAsia="Calibri" w:hAnsi="Courier New" w:cs="Courier New"/>
          <w:b/>
          <w:sz w:val="24"/>
          <w:szCs w:val="24"/>
          <w:lang w:eastAsia="en-US"/>
        </w:rPr>
        <w:t>Parágrafo único:</w:t>
      </w:r>
      <w:r w:rsidRPr="00011962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Não haverá incidência de quaisquer encargos sociais, previdenciários ou fundiários sobre o valor de incentivo financeiro adicional de que trata esta Lei.</w:t>
      </w:r>
    </w:p>
    <w:p w14:paraId="0AAB8017" w14:textId="77777777" w:rsidR="00011962" w:rsidRPr="00011962" w:rsidRDefault="00011962" w:rsidP="008F0192">
      <w:pPr>
        <w:pStyle w:val="SemEspaamento"/>
        <w:rPr>
          <w:lang w:eastAsia="en-US"/>
        </w:rPr>
      </w:pPr>
    </w:p>
    <w:p w14:paraId="705DB856" w14:textId="2B01A071" w:rsidR="00011962" w:rsidRPr="00011962" w:rsidRDefault="00011962" w:rsidP="00011962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011962">
        <w:rPr>
          <w:rFonts w:ascii="Courier New" w:eastAsia="Calibri" w:hAnsi="Courier New" w:cs="Courier New"/>
          <w:b/>
          <w:sz w:val="24"/>
          <w:szCs w:val="24"/>
          <w:lang w:eastAsia="en-US"/>
        </w:rPr>
        <w:t>Art. 5º.</w:t>
      </w:r>
      <w:r w:rsidRPr="00011962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As despesas decorrentes da execução desta Lei correrão por conta dos Orçamentos vigentes de cada exercício financeiro em que a parcela for efetivamente paga</w:t>
      </w:r>
      <w:r w:rsidR="008F0192">
        <w:rPr>
          <w:rFonts w:ascii="Courier New" w:eastAsia="Calibri" w:hAnsi="Courier New" w:cs="Courier New"/>
          <w:bCs/>
          <w:sz w:val="24"/>
          <w:szCs w:val="24"/>
          <w:lang w:eastAsia="en-US"/>
        </w:rPr>
        <w:t>.</w:t>
      </w:r>
    </w:p>
    <w:p w14:paraId="7BA52D2D" w14:textId="77777777" w:rsidR="00011962" w:rsidRPr="00011962" w:rsidRDefault="00011962" w:rsidP="008F0192">
      <w:pPr>
        <w:pStyle w:val="SemEspaamento"/>
        <w:rPr>
          <w:lang w:eastAsia="en-US"/>
        </w:rPr>
      </w:pPr>
    </w:p>
    <w:p w14:paraId="0AC322B8" w14:textId="77777777" w:rsidR="00011962" w:rsidRPr="00011962" w:rsidRDefault="00011962" w:rsidP="00011962">
      <w:pPr>
        <w:spacing w:after="0" w:line="276" w:lineRule="auto"/>
        <w:ind w:firstLine="1418"/>
        <w:jc w:val="both"/>
        <w:rPr>
          <w:rFonts w:ascii="Courier New" w:eastAsia="Calibri" w:hAnsi="Courier New" w:cs="Courier New"/>
          <w:bCs/>
          <w:sz w:val="24"/>
          <w:szCs w:val="24"/>
          <w:lang w:eastAsia="en-US"/>
        </w:rPr>
      </w:pPr>
      <w:r w:rsidRPr="00011962">
        <w:rPr>
          <w:rFonts w:ascii="Courier New" w:eastAsia="Calibri" w:hAnsi="Courier New" w:cs="Courier New"/>
          <w:b/>
          <w:sz w:val="24"/>
          <w:szCs w:val="24"/>
          <w:lang w:eastAsia="en-US"/>
        </w:rPr>
        <w:t>Art. 6º</w:t>
      </w:r>
      <w:r w:rsidRPr="00011962">
        <w:rPr>
          <w:rFonts w:ascii="Courier New" w:eastAsia="Calibri" w:hAnsi="Courier New" w:cs="Courier New"/>
          <w:bCs/>
          <w:sz w:val="24"/>
          <w:szCs w:val="24"/>
          <w:lang w:eastAsia="en-US"/>
        </w:rPr>
        <w:t xml:space="preserve"> Esta Lei entra em vigor na data da publicação.</w:t>
      </w:r>
    </w:p>
    <w:p w14:paraId="49716FC0" w14:textId="77777777" w:rsidR="00286526" w:rsidRDefault="00286526" w:rsidP="00DA06AD">
      <w:pPr>
        <w:spacing w:after="0" w:line="240" w:lineRule="auto"/>
        <w:ind w:firstLine="1134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6987BD45" w14:textId="1A10B110" w:rsidR="00DA06AD" w:rsidRPr="00686146" w:rsidRDefault="002264D1" w:rsidP="00DA06AD">
      <w:pPr>
        <w:spacing w:after="0" w:line="240" w:lineRule="auto"/>
        <w:jc w:val="right"/>
        <w:rPr>
          <w:rFonts w:ascii="Courier New" w:eastAsia="Times New Roman" w:hAnsi="Courier New" w:cs="Courier New"/>
          <w:sz w:val="24"/>
          <w:szCs w:val="24"/>
        </w:rPr>
      </w:pPr>
      <w:bookmarkStart w:id="3" w:name="_Hlk189514445"/>
      <w:r w:rsidRPr="00686146">
        <w:rPr>
          <w:rFonts w:ascii="Courier New" w:eastAsia="Times New Roman" w:hAnsi="Courier New" w:cs="Courier New"/>
          <w:sz w:val="24"/>
          <w:szCs w:val="24"/>
        </w:rPr>
        <w:t>Câmara Municipal de Itanhangá/MT</w:t>
      </w:r>
      <w:r w:rsidR="00583B8A" w:rsidRPr="00686146">
        <w:rPr>
          <w:rFonts w:ascii="Courier New" w:eastAsia="Times New Roman" w:hAnsi="Courier New" w:cs="Courier New"/>
          <w:sz w:val="24"/>
          <w:szCs w:val="24"/>
        </w:rPr>
        <w:t xml:space="preserve">, </w:t>
      </w:r>
      <w:r w:rsidR="0057617C">
        <w:rPr>
          <w:rFonts w:ascii="Courier New" w:eastAsia="Times New Roman" w:hAnsi="Courier New" w:cs="Courier New"/>
          <w:sz w:val="24"/>
          <w:szCs w:val="24"/>
        </w:rPr>
        <w:t>0</w:t>
      </w:r>
      <w:r w:rsidR="00143514">
        <w:rPr>
          <w:rFonts w:ascii="Courier New" w:eastAsia="Times New Roman" w:hAnsi="Courier New" w:cs="Courier New"/>
          <w:sz w:val="24"/>
          <w:szCs w:val="24"/>
        </w:rPr>
        <w:t>5</w:t>
      </w:r>
      <w:r w:rsidR="00EB0C53">
        <w:rPr>
          <w:rFonts w:ascii="Courier New" w:eastAsia="Times New Roman" w:hAnsi="Courier New" w:cs="Courier New"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sz w:val="24"/>
          <w:szCs w:val="24"/>
        </w:rPr>
        <w:t>de</w:t>
      </w:r>
      <w:r w:rsidR="00EB0C53">
        <w:rPr>
          <w:rFonts w:ascii="Courier New" w:eastAsia="Times New Roman" w:hAnsi="Courier New" w:cs="Courier New"/>
          <w:sz w:val="24"/>
          <w:szCs w:val="24"/>
        </w:rPr>
        <w:t xml:space="preserve"> </w:t>
      </w:r>
      <w:r w:rsidR="00CB791E">
        <w:rPr>
          <w:rFonts w:ascii="Courier New" w:eastAsia="Times New Roman" w:hAnsi="Courier New" w:cs="Courier New"/>
          <w:sz w:val="24"/>
          <w:szCs w:val="24"/>
        </w:rPr>
        <w:t>maio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 de 202</w:t>
      </w:r>
      <w:r w:rsidR="00160C72" w:rsidRPr="00686146">
        <w:rPr>
          <w:rFonts w:ascii="Courier New" w:eastAsia="Times New Roman" w:hAnsi="Courier New" w:cs="Courier New"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sz w:val="24"/>
          <w:szCs w:val="24"/>
        </w:rPr>
        <w:t>.</w:t>
      </w:r>
    </w:p>
    <w:p w14:paraId="0905E493" w14:textId="77777777" w:rsidR="00883AB1" w:rsidRDefault="00883AB1" w:rsidP="00DA06AD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  <w:bookmarkStart w:id="4" w:name="_Hlk534730158"/>
    </w:p>
    <w:p w14:paraId="1F20E325" w14:textId="77777777" w:rsidR="00A24855" w:rsidRDefault="00A24855" w:rsidP="00DA06AD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7592AFCE" w14:textId="77777777" w:rsidR="00A24855" w:rsidRDefault="00A24855" w:rsidP="00DA06AD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14CC5379" w14:textId="473A4AD1" w:rsidR="00DA06AD" w:rsidRPr="00686146" w:rsidRDefault="001D2EDC" w:rsidP="001D2EDC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Irineu Sandeski</w:t>
      </w:r>
    </w:p>
    <w:p w14:paraId="74EA9FD5" w14:textId="77777777" w:rsidR="00011962" w:rsidRDefault="00DA06AD" w:rsidP="00011962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Presidente</w:t>
      </w:r>
      <w:r w:rsidR="00011962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</w:p>
    <w:p w14:paraId="2B42FC3F" w14:textId="65445E8D" w:rsidR="0032138F" w:rsidRDefault="00DA06AD" w:rsidP="00011962">
      <w:pPr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Câmara Municipal de Itanhangá.</w:t>
      </w:r>
      <w:bookmarkEnd w:id="3"/>
      <w:bookmarkEnd w:id="4"/>
    </w:p>
    <w:sectPr w:rsidR="0032138F" w:rsidSect="00FC15F9">
      <w:headerReference w:type="default" r:id="rId8"/>
      <w:footerReference w:type="default" r:id="rId9"/>
      <w:pgSz w:w="11906" w:h="16838"/>
      <w:pgMar w:top="1417" w:right="1133" w:bottom="709" w:left="1418" w:header="284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E6F61" w14:textId="77777777" w:rsidR="00F0768E" w:rsidRDefault="00F0768E" w:rsidP="00FC15F9">
      <w:pPr>
        <w:spacing w:after="0" w:line="240" w:lineRule="auto"/>
      </w:pPr>
      <w:r>
        <w:separator/>
      </w:r>
    </w:p>
  </w:endnote>
  <w:endnote w:type="continuationSeparator" w:id="0">
    <w:p w14:paraId="3D3E0EF4" w14:textId="77777777" w:rsidR="00F0768E" w:rsidRDefault="00F0768E" w:rsidP="00FC1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049D1" w14:textId="77777777" w:rsidR="000D33F3" w:rsidRDefault="000D33F3" w:rsidP="00FC15F9">
    <w:pPr>
      <w:tabs>
        <w:tab w:val="center" w:pos="4252"/>
        <w:tab w:val="center" w:pos="4818"/>
        <w:tab w:val="right" w:pos="8504"/>
        <w:tab w:val="right" w:pos="9637"/>
      </w:tabs>
      <w:spacing w:after="0" w:line="240" w:lineRule="auto"/>
      <w:jc w:val="center"/>
      <w:rPr>
        <w:rFonts w:ascii="Times New Roman" w:eastAsia="Calibri" w:hAnsi="Times New Roman" w:cs="Times New Roman"/>
        <w:color w:val="0000FF"/>
        <w:sz w:val="21"/>
        <w:szCs w:val="21"/>
        <w:lang w:eastAsia="en-US"/>
      </w:rPr>
    </w:pPr>
  </w:p>
  <w:p w14:paraId="673032AF" w14:textId="0C42E7B9" w:rsidR="00FC15F9" w:rsidRPr="00FC15F9" w:rsidRDefault="00FC15F9" w:rsidP="00FC15F9">
    <w:pPr>
      <w:tabs>
        <w:tab w:val="center" w:pos="4252"/>
        <w:tab w:val="center" w:pos="4818"/>
        <w:tab w:val="right" w:pos="8504"/>
        <w:tab w:val="right" w:pos="9637"/>
      </w:tabs>
      <w:spacing w:after="0" w:line="240" w:lineRule="auto"/>
      <w:jc w:val="center"/>
      <w:rPr>
        <w:rFonts w:ascii="Times New Roman" w:eastAsia="Calibri" w:hAnsi="Times New Roman" w:cs="Times New Roman"/>
        <w:color w:val="0000FF"/>
        <w:sz w:val="21"/>
        <w:szCs w:val="21"/>
        <w:lang w:eastAsia="en-US"/>
      </w:rPr>
    </w:pPr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>Rua Florianópolis, n° 217, Cx Postal 69 - CEP: 78.579-000 - Itanhangá/MT - CNPJ: 07.209.260/0001-10.</w:t>
    </w:r>
  </w:p>
  <w:p w14:paraId="3F154EA6" w14:textId="77777777" w:rsidR="00FC15F9" w:rsidRPr="00FC15F9" w:rsidRDefault="00FC15F9" w:rsidP="00FC15F9">
    <w:pPr>
      <w:spacing w:after="0" w:line="240" w:lineRule="auto"/>
      <w:jc w:val="center"/>
      <w:rPr>
        <w:rFonts w:ascii="Times New Roman" w:eastAsia="Calibri" w:hAnsi="Times New Roman" w:cs="Times New Roman"/>
        <w:b/>
        <w:color w:val="0000FF"/>
        <w:sz w:val="21"/>
        <w:szCs w:val="21"/>
      </w:rPr>
    </w:pPr>
    <w:r>
      <w:rPr>
        <w:rFonts w:ascii="Times New Roman" w:eastAsia="Calibri" w:hAnsi="Times New Roman" w:cs="Times New Roman"/>
        <w:color w:val="0000FF"/>
        <w:sz w:val="21"/>
        <w:szCs w:val="21"/>
      </w:rPr>
      <w:t>E-mail:</w:t>
    </w:r>
    <w:r w:rsidRPr="00FC15F9">
      <w:rPr>
        <w:rFonts w:ascii="Times New Roman" w:eastAsia="Calibri" w:hAnsi="Times New Roman" w:cs="Times New Roman"/>
        <w:color w:val="0000FF"/>
        <w:sz w:val="21"/>
        <w:szCs w:val="21"/>
      </w:rPr>
      <w:t xml:space="preserve"> </w:t>
    </w:r>
    <w:hyperlink r:id="rId1" w:tgtFrame="_blank" w:history="1">
      <w:r w:rsidRPr="00FC15F9">
        <w:rPr>
          <w:rFonts w:ascii="Times New Roman" w:eastAsia="Calibri" w:hAnsi="Times New Roman" w:cs="Times New Roman"/>
          <w:color w:val="0000FF"/>
          <w:sz w:val="21"/>
          <w:szCs w:val="21"/>
          <w:u w:val="single"/>
        </w:rPr>
        <w:t>secretaria@camaraitanhanga.mt.gov.br</w:t>
      </w:r>
    </w:hyperlink>
    <w:r w:rsidRPr="00FC15F9">
      <w:rPr>
        <w:rFonts w:ascii="Times New Roman" w:eastAsia="Calibri" w:hAnsi="Times New Roman" w:cs="Times New Roman"/>
        <w:color w:val="000000"/>
        <w:sz w:val="21"/>
        <w:szCs w:val="21"/>
      </w:rPr>
      <w:t xml:space="preserve">  </w:t>
    </w:r>
    <w:r w:rsidRPr="00FC15F9">
      <w:rPr>
        <w:rFonts w:ascii="Times New Roman" w:eastAsia="Calibri" w:hAnsi="Times New Roman" w:cs="Times New Roman"/>
        <w:sz w:val="21"/>
        <w:szCs w:val="21"/>
      </w:rPr>
      <w:t xml:space="preserve">  </w:t>
    </w:r>
    <w:hyperlink r:id="rId2" w:history="1">
      <w:r w:rsidRPr="00FC15F9">
        <w:rPr>
          <w:rFonts w:ascii="Times New Roman" w:eastAsia="Calibri" w:hAnsi="Times New Roman" w:cs="Times New Roman"/>
          <w:color w:val="0000FF"/>
          <w:sz w:val="21"/>
          <w:szCs w:val="21"/>
          <w:u w:val="single"/>
        </w:rPr>
        <w:t>www.camaraitanhanga.mt.gov.br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62C42" w14:textId="77777777" w:rsidR="00F0768E" w:rsidRDefault="00F0768E" w:rsidP="00FC15F9">
      <w:pPr>
        <w:spacing w:after="0" w:line="240" w:lineRule="auto"/>
      </w:pPr>
      <w:r>
        <w:separator/>
      </w:r>
    </w:p>
  </w:footnote>
  <w:footnote w:type="continuationSeparator" w:id="0">
    <w:p w14:paraId="73B32901" w14:textId="77777777" w:rsidR="00F0768E" w:rsidRDefault="00F0768E" w:rsidP="00FC15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D9662" w14:textId="77777777" w:rsidR="00FC15F9" w:rsidRPr="00FC15F9" w:rsidRDefault="00F0768E" w:rsidP="00FC15F9">
    <w:pPr>
      <w:spacing w:after="0" w:line="240" w:lineRule="auto"/>
      <w:jc w:val="center"/>
      <w:rPr>
        <w:rFonts w:ascii="Times New Roman" w:eastAsia="Calibri" w:hAnsi="Times New Roman" w:cs="Times New Roman"/>
        <w:b/>
        <w:color w:val="0000FF"/>
        <w:sz w:val="44"/>
        <w:szCs w:val="44"/>
      </w:rPr>
    </w:pPr>
    <w:sdt>
      <w:sdtPr>
        <w:rPr>
          <w:rFonts w:ascii="Calibri" w:eastAsia="Calibri" w:hAnsi="Calibri" w:cs="Times New Roman"/>
          <w:b/>
          <w:color w:val="0000FF"/>
          <w:sz w:val="44"/>
          <w:szCs w:val="44"/>
        </w:rPr>
        <w:id w:val="1223942435"/>
        <w:docPartObj>
          <w:docPartGallery w:val="Page Numbers (Margins)"/>
          <w:docPartUnique/>
        </w:docPartObj>
      </w:sdtPr>
      <w:sdtEndPr/>
      <w:sdtContent>
        <w:r w:rsidR="005C5D96" w:rsidRPr="005C5D96">
          <w:rPr>
            <w:rFonts w:ascii="Calibri" w:eastAsia="Calibri" w:hAnsi="Calibri" w:cs="Times New Roman"/>
            <w:b/>
            <w:noProof/>
            <w:color w:val="0000FF"/>
            <w:sz w:val="44"/>
            <w:szCs w:val="44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6804D4F" wp14:editId="7322971B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Retâ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0BDBA0" w14:textId="77777777" w:rsidR="005C5D96" w:rsidRDefault="005C5D96">
                              <w:pPr>
                                <w:pStyle w:val="Rodap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Página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6804D4F" id="Retângulo 1" o:spid="_x0000_s1026" style="position:absolute;left:0;text-align:left;margin-left:0;margin-top:0;width:40.2pt;height:171.9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110BDBA0" w14:textId="77777777" w:rsidR="005C5D96" w:rsidRDefault="005C5D96">
                        <w:pPr>
                          <w:pStyle w:val="Rodap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Página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FC15F9" w:rsidRPr="00FC15F9">
      <w:rPr>
        <w:rFonts w:ascii="Times New Roman" w:eastAsia="Calibri" w:hAnsi="Times New Roman" w:cs="Times New Roman"/>
        <w:b/>
        <w:noProof/>
        <w:color w:val="0000FF"/>
        <w:sz w:val="24"/>
        <w:szCs w:val="24"/>
      </w:rPr>
      <w:drawing>
        <wp:anchor distT="0" distB="0" distL="114300" distR="114300" simplePos="0" relativeHeight="251659264" behindDoc="0" locked="0" layoutInCell="1" allowOverlap="1" wp14:anchorId="1BCC7CD9" wp14:editId="0EDE613C">
          <wp:simplePos x="0" y="0"/>
          <wp:positionH relativeFrom="margin">
            <wp:posOffset>217170</wp:posOffset>
          </wp:positionH>
          <wp:positionV relativeFrom="paragraph">
            <wp:posOffset>7620</wp:posOffset>
          </wp:positionV>
          <wp:extent cx="987085" cy="761365"/>
          <wp:effectExtent l="0" t="0" r="3810" b="635"/>
          <wp:wrapNone/>
          <wp:docPr id="23" name="Imagem 23" descr="ITANHANG_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TANHANG_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2727" cy="7657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15F9" w:rsidRPr="00FC15F9">
      <w:rPr>
        <w:rFonts w:ascii="Calibri" w:eastAsia="Calibri" w:hAnsi="Calibri" w:cs="Times New Roman"/>
        <w:b/>
        <w:color w:val="0000FF"/>
        <w:sz w:val="44"/>
        <w:szCs w:val="44"/>
      </w:rPr>
      <w:tab/>
    </w:r>
    <w:r w:rsidR="00FC15F9" w:rsidRPr="00FC15F9">
      <w:rPr>
        <w:rFonts w:ascii="Times New Roman" w:eastAsia="Calibri" w:hAnsi="Times New Roman" w:cs="Times New Roman"/>
        <w:b/>
        <w:color w:val="0000FF"/>
        <w:sz w:val="44"/>
        <w:szCs w:val="44"/>
      </w:rPr>
      <w:t>Estado de Mato Grosso</w:t>
    </w:r>
  </w:p>
  <w:p w14:paraId="42FF0DE2" w14:textId="77777777" w:rsidR="00FC15F9" w:rsidRPr="00FC15F9" w:rsidRDefault="00FC15F9" w:rsidP="00FC15F9">
    <w:pPr>
      <w:spacing w:after="0" w:line="240" w:lineRule="auto"/>
      <w:rPr>
        <w:rFonts w:ascii="Times New Roman" w:eastAsia="Calibri" w:hAnsi="Times New Roman" w:cs="Times New Roman"/>
        <w:b/>
        <w:bCs/>
        <w:color w:val="0000FF"/>
        <w:sz w:val="48"/>
        <w:szCs w:val="48"/>
        <w:u w:val="single"/>
      </w:rPr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                                 </w:t>
    </w:r>
    <w:r w:rsidRPr="00FC15F9">
      <w:rPr>
        <w:rFonts w:ascii="Times New Roman" w:eastAsia="Calibri" w:hAnsi="Times New Roman" w:cs="Times New Roman"/>
        <w:b/>
        <w:bCs/>
        <w:color w:val="0000FF"/>
        <w:sz w:val="48"/>
        <w:szCs w:val="48"/>
        <w:u w:val="single"/>
      </w:rPr>
      <w:t>Câmara Municipal de Itanhangá</w:t>
    </w:r>
  </w:p>
  <w:p w14:paraId="4DC4809A" w14:textId="77777777" w:rsidR="00FC15F9" w:rsidRPr="00FC15F9" w:rsidRDefault="00FC15F9" w:rsidP="00FC15F9">
    <w:pPr>
      <w:spacing w:after="0" w:line="240" w:lineRule="auto"/>
      <w:rPr>
        <w:rFonts w:ascii="Times New Roman" w:eastAsia="Calibri" w:hAnsi="Times New Roman" w:cs="Times New Roman"/>
        <w:b/>
        <w:color w:val="0000FF"/>
        <w:sz w:val="24"/>
        <w:szCs w:val="24"/>
      </w:rPr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                                                    Gestão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5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>/202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8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– Biênio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5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- 202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6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. </w:t>
    </w:r>
  </w:p>
  <w:p w14:paraId="06866433" w14:textId="77777777" w:rsidR="00FC15F9" w:rsidRDefault="00FC15F9" w:rsidP="00FC15F9">
    <w:pPr>
      <w:spacing w:after="0" w:line="240" w:lineRule="auto"/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548F6"/>
    <w:multiLevelType w:val="hybridMultilevel"/>
    <w:tmpl w:val="47260B26"/>
    <w:lvl w:ilvl="0" w:tplc="F8625F4C">
      <w:start w:val="1"/>
      <w:numFmt w:val="lowerLetter"/>
      <w:lvlText w:val="%1)"/>
      <w:lvlJc w:val="left"/>
      <w:pPr>
        <w:ind w:left="795" w:hanging="4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6231A7"/>
    <w:multiLevelType w:val="hybridMultilevel"/>
    <w:tmpl w:val="F126DD62"/>
    <w:lvl w:ilvl="0" w:tplc="79B0B66E">
      <w:start w:val="1"/>
      <w:numFmt w:val="upperRoman"/>
      <w:lvlText w:val="%1."/>
      <w:lvlJc w:val="right"/>
      <w:pPr>
        <w:ind w:left="2138" w:hanging="360"/>
      </w:pPr>
      <w:rPr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 w15:restartNumberingAfterBreak="0">
    <w:nsid w:val="22217D41"/>
    <w:multiLevelType w:val="hybridMultilevel"/>
    <w:tmpl w:val="6A96550C"/>
    <w:lvl w:ilvl="0" w:tplc="274E209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567AAA"/>
    <w:multiLevelType w:val="hybridMultilevel"/>
    <w:tmpl w:val="2E164F84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57D8C"/>
    <w:multiLevelType w:val="hybridMultilevel"/>
    <w:tmpl w:val="23086F08"/>
    <w:lvl w:ilvl="0" w:tplc="01E405E4">
      <w:start w:val="1"/>
      <w:numFmt w:val="lowerLetter"/>
      <w:lvlText w:val="%1)"/>
      <w:lvlJc w:val="left"/>
      <w:pPr>
        <w:ind w:left="2138" w:hanging="360"/>
      </w:pPr>
      <w:rPr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" w15:restartNumberingAfterBreak="0">
    <w:nsid w:val="4C477C0E"/>
    <w:multiLevelType w:val="hybridMultilevel"/>
    <w:tmpl w:val="D52455AA"/>
    <w:lvl w:ilvl="0" w:tplc="E63C3FDA">
      <w:start w:val="2"/>
      <w:numFmt w:val="upperRoman"/>
      <w:lvlText w:val="%1"/>
      <w:lvlJc w:val="left"/>
      <w:pPr>
        <w:ind w:left="3466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7AEB72">
      <w:start w:val="1"/>
      <w:numFmt w:val="lowerLetter"/>
      <w:lvlText w:val="%2"/>
      <w:lvlJc w:val="left"/>
      <w:pPr>
        <w:ind w:left="391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EE77B8">
      <w:start w:val="1"/>
      <w:numFmt w:val="lowerRoman"/>
      <w:lvlText w:val="%3"/>
      <w:lvlJc w:val="left"/>
      <w:pPr>
        <w:ind w:left="463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EC8C5C">
      <w:start w:val="1"/>
      <w:numFmt w:val="decimal"/>
      <w:lvlText w:val="%4"/>
      <w:lvlJc w:val="left"/>
      <w:pPr>
        <w:ind w:left="535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801542">
      <w:start w:val="1"/>
      <w:numFmt w:val="lowerLetter"/>
      <w:lvlText w:val="%5"/>
      <w:lvlJc w:val="left"/>
      <w:pPr>
        <w:ind w:left="607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143884">
      <w:start w:val="1"/>
      <w:numFmt w:val="lowerRoman"/>
      <w:lvlText w:val="%6"/>
      <w:lvlJc w:val="left"/>
      <w:pPr>
        <w:ind w:left="679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5A6948">
      <w:start w:val="1"/>
      <w:numFmt w:val="decimal"/>
      <w:lvlText w:val="%7"/>
      <w:lvlJc w:val="left"/>
      <w:pPr>
        <w:ind w:left="751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420376">
      <w:start w:val="1"/>
      <w:numFmt w:val="lowerLetter"/>
      <w:lvlText w:val="%8"/>
      <w:lvlJc w:val="left"/>
      <w:pPr>
        <w:ind w:left="823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945116">
      <w:start w:val="1"/>
      <w:numFmt w:val="lowerRoman"/>
      <w:lvlText w:val="%9"/>
      <w:lvlJc w:val="left"/>
      <w:pPr>
        <w:ind w:left="895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FE35F65"/>
    <w:multiLevelType w:val="hybridMultilevel"/>
    <w:tmpl w:val="F6768D54"/>
    <w:lvl w:ilvl="0" w:tplc="6E1EDA12">
      <w:start w:val="1"/>
      <w:numFmt w:val="upperRoman"/>
      <w:lvlText w:val="%1"/>
      <w:lvlJc w:val="left"/>
      <w:pPr>
        <w:ind w:left="142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2436DE">
      <w:start w:val="1"/>
      <w:numFmt w:val="lowerLetter"/>
      <w:lvlText w:val="%2"/>
      <w:lvlJc w:val="left"/>
      <w:pPr>
        <w:ind w:left="391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9C5190">
      <w:start w:val="1"/>
      <w:numFmt w:val="lowerRoman"/>
      <w:lvlText w:val="%3"/>
      <w:lvlJc w:val="left"/>
      <w:pPr>
        <w:ind w:left="463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A6F0CC">
      <w:start w:val="1"/>
      <w:numFmt w:val="decimal"/>
      <w:lvlText w:val="%4"/>
      <w:lvlJc w:val="left"/>
      <w:pPr>
        <w:ind w:left="535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7CB4F0">
      <w:start w:val="1"/>
      <w:numFmt w:val="lowerLetter"/>
      <w:lvlText w:val="%5"/>
      <w:lvlJc w:val="left"/>
      <w:pPr>
        <w:ind w:left="607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BA6C06">
      <w:start w:val="1"/>
      <w:numFmt w:val="lowerRoman"/>
      <w:lvlText w:val="%6"/>
      <w:lvlJc w:val="left"/>
      <w:pPr>
        <w:ind w:left="679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EA0D5E">
      <w:start w:val="1"/>
      <w:numFmt w:val="decimal"/>
      <w:lvlText w:val="%7"/>
      <w:lvlJc w:val="left"/>
      <w:pPr>
        <w:ind w:left="751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820BE0">
      <w:start w:val="1"/>
      <w:numFmt w:val="lowerLetter"/>
      <w:lvlText w:val="%8"/>
      <w:lvlJc w:val="left"/>
      <w:pPr>
        <w:ind w:left="823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0E9DCE">
      <w:start w:val="1"/>
      <w:numFmt w:val="lowerRoman"/>
      <w:lvlText w:val="%9"/>
      <w:lvlJc w:val="left"/>
      <w:pPr>
        <w:ind w:left="895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70E24FE"/>
    <w:multiLevelType w:val="hybridMultilevel"/>
    <w:tmpl w:val="CA220632"/>
    <w:lvl w:ilvl="0" w:tplc="EB42D7F6">
      <w:start w:val="1"/>
      <w:numFmt w:val="upperRoman"/>
      <w:lvlText w:val="%1"/>
      <w:lvlJc w:val="left"/>
      <w:pPr>
        <w:ind w:left="3446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CECD94">
      <w:start w:val="1"/>
      <w:numFmt w:val="lowerLetter"/>
      <w:lvlText w:val="%2"/>
      <w:lvlJc w:val="left"/>
      <w:pPr>
        <w:ind w:left="391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9ADEA6">
      <w:start w:val="1"/>
      <w:numFmt w:val="lowerRoman"/>
      <w:lvlText w:val="%3"/>
      <w:lvlJc w:val="left"/>
      <w:pPr>
        <w:ind w:left="463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AA5956">
      <w:start w:val="1"/>
      <w:numFmt w:val="decimal"/>
      <w:lvlText w:val="%4"/>
      <w:lvlJc w:val="left"/>
      <w:pPr>
        <w:ind w:left="535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8C6294">
      <w:start w:val="1"/>
      <w:numFmt w:val="lowerLetter"/>
      <w:lvlText w:val="%5"/>
      <w:lvlJc w:val="left"/>
      <w:pPr>
        <w:ind w:left="607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F66572">
      <w:start w:val="1"/>
      <w:numFmt w:val="lowerRoman"/>
      <w:lvlText w:val="%6"/>
      <w:lvlJc w:val="left"/>
      <w:pPr>
        <w:ind w:left="679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5CAF68">
      <w:start w:val="1"/>
      <w:numFmt w:val="decimal"/>
      <w:lvlText w:val="%7"/>
      <w:lvlJc w:val="left"/>
      <w:pPr>
        <w:ind w:left="751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AC4A26">
      <w:start w:val="1"/>
      <w:numFmt w:val="lowerLetter"/>
      <w:lvlText w:val="%8"/>
      <w:lvlJc w:val="left"/>
      <w:pPr>
        <w:ind w:left="823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E018D6">
      <w:start w:val="1"/>
      <w:numFmt w:val="lowerRoman"/>
      <w:lvlText w:val="%9"/>
      <w:lvlJc w:val="left"/>
      <w:pPr>
        <w:ind w:left="8957"/>
      </w:pPr>
      <w:rPr>
        <w:rFonts w:ascii="Courier New" w:eastAsia="Courier New" w:hAnsi="Courier New" w:cs="Courier New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441004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69240635">
    <w:abstractNumId w:val="0"/>
  </w:num>
  <w:num w:numId="3" w16cid:durableId="520818632">
    <w:abstractNumId w:val="4"/>
  </w:num>
  <w:num w:numId="4" w16cid:durableId="1470434300">
    <w:abstractNumId w:val="1"/>
  </w:num>
  <w:num w:numId="5" w16cid:durableId="1250894207">
    <w:abstractNumId w:val="3"/>
  </w:num>
  <w:num w:numId="6" w16cid:durableId="494146471">
    <w:abstractNumId w:val="6"/>
  </w:num>
  <w:num w:numId="7" w16cid:durableId="704253200">
    <w:abstractNumId w:val="5"/>
  </w:num>
  <w:num w:numId="8" w16cid:durableId="1875249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5F9"/>
    <w:rsid w:val="00011962"/>
    <w:rsid w:val="0001391F"/>
    <w:rsid w:val="000438EA"/>
    <w:rsid w:val="00082D00"/>
    <w:rsid w:val="00085681"/>
    <w:rsid w:val="000933B6"/>
    <w:rsid w:val="00094219"/>
    <w:rsid w:val="000D187F"/>
    <w:rsid w:val="000D33F3"/>
    <w:rsid w:val="00143514"/>
    <w:rsid w:val="00160C72"/>
    <w:rsid w:val="00166876"/>
    <w:rsid w:val="001D2EDC"/>
    <w:rsid w:val="001E06F4"/>
    <w:rsid w:val="002264D1"/>
    <w:rsid w:val="00231441"/>
    <w:rsid w:val="00236E58"/>
    <w:rsid w:val="002376A7"/>
    <w:rsid w:val="00286526"/>
    <w:rsid w:val="00297687"/>
    <w:rsid w:val="002A262B"/>
    <w:rsid w:val="002A7D42"/>
    <w:rsid w:val="002C4DD6"/>
    <w:rsid w:val="002D6B37"/>
    <w:rsid w:val="00310F1F"/>
    <w:rsid w:val="0032138F"/>
    <w:rsid w:val="0032213F"/>
    <w:rsid w:val="00336F5A"/>
    <w:rsid w:val="003623B1"/>
    <w:rsid w:val="003920C1"/>
    <w:rsid w:val="00397205"/>
    <w:rsid w:val="003B2350"/>
    <w:rsid w:val="003B41BC"/>
    <w:rsid w:val="003C09B8"/>
    <w:rsid w:val="003C5536"/>
    <w:rsid w:val="003E741F"/>
    <w:rsid w:val="00466136"/>
    <w:rsid w:val="004C372B"/>
    <w:rsid w:val="0057617C"/>
    <w:rsid w:val="00583B8A"/>
    <w:rsid w:val="00590D11"/>
    <w:rsid w:val="005C5D96"/>
    <w:rsid w:val="00610BF4"/>
    <w:rsid w:val="00617377"/>
    <w:rsid w:val="00686146"/>
    <w:rsid w:val="00695BC1"/>
    <w:rsid w:val="006D4D73"/>
    <w:rsid w:val="006F1CA9"/>
    <w:rsid w:val="007306A2"/>
    <w:rsid w:val="007535D1"/>
    <w:rsid w:val="007F4B9F"/>
    <w:rsid w:val="00845FB1"/>
    <w:rsid w:val="00880698"/>
    <w:rsid w:val="00883AB1"/>
    <w:rsid w:val="008A626C"/>
    <w:rsid w:val="008F0192"/>
    <w:rsid w:val="00910F89"/>
    <w:rsid w:val="009D1653"/>
    <w:rsid w:val="00A06C54"/>
    <w:rsid w:val="00A24855"/>
    <w:rsid w:val="00A4718E"/>
    <w:rsid w:val="00A7651F"/>
    <w:rsid w:val="00A8523C"/>
    <w:rsid w:val="00AD2218"/>
    <w:rsid w:val="00B44887"/>
    <w:rsid w:val="00B52F2B"/>
    <w:rsid w:val="00B619F8"/>
    <w:rsid w:val="00B8098E"/>
    <w:rsid w:val="00B94628"/>
    <w:rsid w:val="00BA1C7B"/>
    <w:rsid w:val="00BD571C"/>
    <w:rsid w:val="00BE0217"/>
    <w:rsid w:val="00C155C1"/>
    <w:rsid w:val="00C2273C"/>
    <w:rsid w:val="00C65AF0"/>
    <w:rsid w:val="00CA27AD"/>
    <w:rsid w:val="00CB791E"/>
    <w:rsid w:val="00CD4E10"/>
    <w:rsid w:val="00CF7EF7"/>
    <w:rsid w:val="00D1095A"/>
    <w:rsid w:val="00D76F65"/>
    <w:rsid w:val="00DA06AD"/>
    <w:rsid w:val="00E05401"/>
    <w:rsid w:val="00E3047C"/>
    <w:rsid w:val="00E32DEB"/>
    <w:rsid w:val="00E555B9"/>
    <w:rsid w:val="00E83D9B"/>
    <w:rsid w:val="00EB0C53"/>
    <w:rsid w:val="00F04A14"/>
    <w:rsid w:val="00F0768E"/>
    <w:rsid w:val="00F43ADD"/>
    <w:rsid w:val="00F468C3"/>
    <w:rsid w:val="00F82E04"/>
    <w:rsid w:val="00FC15F9"/>
    <w:rsid w:val="00FD3C34"/>
    <w:rsid w:val="00FE6CC1"/>
    <w:rsid w:val="00FF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AA8D57"/>
  <w15:chartTrackingRefBased/>
  <w15:docId w15:val="{2425CD2E-6787-441A-A130-01C96F9E0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C15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C15F9"/>
  </w:style>
  <w:style w:type="paragraph" w:styleId="Rodap">
    <w:name w:val="footer"/>
    <w:basedOn w:val="Normal"/>
    <w:link w:val="RodapChar"/>
    <w:uiPriority w:val="99"/>
    <w:unhideWhenUsed/>
    <w:rsid w:val="00FC15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C15F9"/>
  </w:style>
  <w:style w:type="paragraph" w:styleId="SemEspaamento">
    <w:name w:val="No Spacing"/>
    <w:link w:val="SemEspaamentoChar"/>
    <w:uiPriority w:val="1"/>
    <w:qFormat/>
    <w:rsid w:val="00CD4E10"/>
    <w:pPr>
      <w:spacing w:after="0" w:line="240" w:lineRule="auto"/>
      <w:ind w:left="10" w:right="1" w:hanging="10"/>
      <w:jc w:val="both"/>
    </w:pPr>
    <w:rPr>
      <w:rFonts w:ascii="Courier New" w:eastAsia="Courier New" w:hAnsi="Courier New" w:cs="Courier New"/>
      <w:color w:val="000000"/>
      <w:sz w:val="24"/>
    </w:rPr>
  </w:style>
  <w:style w:type="character" w:customStyle="1" w:styleId="SemEspaamentoChar">
    <w:name w:val="Sem Espaçamento Char"/>
    <w:link w:val="SemEspaamento"/>
    <w:uiPriority w:val="1"/>
    <w:locked/>
    <w:rsid w:val="00CD4E10"/>
    <w:rPr>
      <w:rFonts w:ascii="Courier New" w:eastAsia="Courier New" w:hAnsi="Courier New" w:cs="Courier New"/>
      <w:color w:val="000000"/>
      <w:sz w:val="24"/>
    </w:rPr>
  </w:style>
  <w:style w:type="paragraph" w:styleId="PargrafodaLista">
    <w:name w:val="List Paragraph"/>
    <w:basedOn w:val="Normal"/>
    <w:uiPriority w:val="34"/>
    <w:qFormat/>
    <w:rsid w:val="003E74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itanhanga.mt.gov.br" TargetMode="External"/><Relationship Id="rId1" Type="http://schemas.openxmlformats.org/officeDocument/2006/relationships/hyperlink" Target="mailto:secretaria@camaraitanhanga.mt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CC0A4-4D90-4C9D-94A7-56119C358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572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12</cp:revision>
  <cp:lastPrinted>2026-05-05T18:46:00Z</cp:lastPrinted>
  <dcterms:created xsi:type="dcterms:W3CDTF">2026-05-04T22:32:00Z</dcterms:created>
  <dcterms:modified xsi:type="dcterms:W3CDTF">2026-05-05T18:46:00Z</dcterms:modified>
</cp:coreProperties>
</file>