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CD80" w14:textId="77777777" w:rsidR="00CA14C7" w:rsidRDefault="00CA14C7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751D51FA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731F77">
        <w:rPr>
          <w:rFonts w:ascii="Courier New" w:eastAsia="Times New Roman" w:hAnsi="Courier New" w:cs="Courier New"/>
          <w:b/>
          <w:sz w:val="24"/>
          <w:szCs w:val="24"/>
        </w:rPr>
        <w:t>1</w:t>
      </w:r>
      <w:r w:rsidR="00707D54">
        <w:rPr>
          <w:rFonts w:ascii="Courier New" w:eastAsia="Times New Roman" w:hAnsi="Courier New" w:cs="Courier New"/>
          <w:b/>
          <w:sz w:val="24"/>
          <w:szCs w:val="24"/>
        </w:rPr>
        <w:t>8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564CCE85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BE3162">
        <w:rPr>
          <w:rFonts w:ascii="Courier New" w:eastAsia="Times New Roman" w:hAnsi="Courier New" w:cs="Courier New"/>
          <w:i/>
          <w:sz w:val="24"/>
          <w:szCs w:val="24"/>
        </w:rPr>
        <w:t>22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BE3162">
        <w:rPr>
          <w:rFonts w:ascii="Courier New" w:eastAsia="Times New Roman" w:hAnsi="Courier New" w:cs="Courier New"/>
          <w:i/>
          <w:sz w:val="24"/>
          <w:szCs w:val="24"/>
        </w:rPr>
        <w:t>ABRIL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612D4328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707D54">
        <w:rPr>
          <w:rFonts w:ascii="Courier New" w:eastAsia="Times New Roman" w:hAnsi="Courier New" w:cs="Courier New"/>
          <w:b/>
          <w:i/>
          <w:sz w:val="24"/>
          <w:szCs w:val="24"/>
        </w:rPr>
        <w:t>21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3C18716E" w14:textId="05FC4279" w:rsidR="000D307A" w:rsidRPr="000D307A" w:rsidRDefault="00D1095A" w:rsidP="000D307A">
      <w:pPr>
        <w:spacing w:after="0" w:line="240" w:lineRule="auto"/>
        <w:ind w:left="2835" w:right="-1" w:hanging="10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92076C" w:rsidRPr="0092076C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0D307A" w:rsidRPr="000D307A">
        <w:rPr>
          <w:rFonts w:ascii="Courier New" w:eastAsia="Times New Roman" w:hAnsi="Courier New" w:cs="Courier New"/>
          <w:i/>
          <w:iCs/>
          <w:sz w:val="24"/>
          <w:szCs w:val="24"/>
        </w:rPr>
        <w:t>“Dispõe sobre o atendimento prioritário na realização de exames, consultas e procedimentos na rede pública municipal de saúde para pessoas com Transtorno do Espectro Autista (TEA), pessoas com deficiência, inclusive deficiências ocultas, pessoas com transtornos do neurodesenvolvimento, e idosos com mobilidade reduzida no Município de Itanhangá, e dá outras providências.”</w:t>
      </w:r>
    </w:p>
    <w:p w14:paraId="7F13A10B" w14:textId="10C45996" w:rsidR="0092076C" w:rsidRDefault="0092076C" w:rsidP="0092076C">
      <w:pPr>
        <w:spacing w:after="0" w:line="240" w:lineRule="auto"/>
        <w:ind w:left="2835" w:right="-1" w:hanging="10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130A3D4" w14:textId="77777777" w:rsidR="00FC2DD5" w:rsidRPr="0092076C" w:rsidRDefault="00FC2DD5" w:rsidP="0092076C">
      <w:pPr>
        <w:spacing w:after="0" w:line="240" w:lineRule="auto"/>
        <w:ind w:left="2835" w:right="-1" w:hanging="10"/>
        <w:jc w:val="both"/>
        <w:rPr>
          <w:rFonts w:ascii="Courier New" w:eastAsia="Times New Roman" w:hAnsi="Courier New" w:cs="Courier New"/>
          <w:sz w:val="24"/>
          <w:szCs w:val="24"/>
        </w:rPr>
      </w:pPr>
    </w:p>
    <w:bookmarkEnd w:id="0"/>
    <w:p w14:paraId="0124660C" w14:textId="77777777" w:rsidR="009F5010" w:rsidRPr="009F5010" w:rsidRDefault="009F5010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FDB75BA" w14:textId="45C44D3D" w:rsidR="0092076C" w:rsidRDefault="00DA06AD" w:rsidP="0092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0FE17052" w14:textId="77777777" w:rsidR="00CC021F" w:rsidRDefault="00CC021F" w:rsidP="0092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DD0FA12" w14:textId="77777777" w:rsid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t>Fica assegurado atendimento prioritário na realização de exames, consultas e demais procedimentos na rede pública municipal de saúde de Itanhangá para:</w:t>
      </w:r>
    </w:p>
    <w:p w14:paraId="11A79DE6" w14:textId="77777777" w:rsidR="000D307A" w:rsidRPr="00CC021F" w:rsidRDefault="000D307A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151656F7" w14:textId="77777777" w:rsidR="00CC021F" w:rsidRPr="00CC021F" w:rsidRDefault="00CC021F" w:rsidP="007F3FEA">
      <w:pPr>
        <w:spacing w:after="0" w:line="240" w:lineRule="auto"/>
        <w:ind w:left="1416" w:firstLine="2"/>
        <w:rPr>
          <w:rFonts w:ascii="Courier New" w:eastAsia="Times New Roman" w:hAnsi="Courier New" w:cs="Courier New"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Cs/>
          <w:sz w:val="24"/>
          <w:szCs w:val="24"/>
        </w:rPr>
        <w:t>I – Pessoas com Transtorno do Espectro Autista (TEA);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II – Pessoas com deficiência, inclusive aquelas com deficiências ocultas;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III – Pessoas com transtornos do neurodesenvolvimento, incluindo, entre outros, o Transtorno Opositivo-Desafiador (TOD);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IV – Idosos com mobilidade reduzida ou com dificuldade de locomoção.</w:t>
      </w:r>
    </w:p>
    <w:p w14:paraId="1512EDB7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23650DD" w14:textId="77777777" w:rsid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2º 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t>Para os fins desta Lei, considera-se atendimento prioritário:</w:t>
      </w:r>
    </w:p>
    <w:p w14:paraId="7F7356ED" w14:textId="77777777" w:rsidR="000D307A" w:rsidRPr="00CC021F" w:rsidRDefault="000D307A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8C8D76C" w14:textId="77777777" w:rsidR="00CC021F" w:rsidRPr="00CC021F" w:rsidRDefault="00CC021F" w:rsidP="007F3FEA">
      <w:pPr>
        <w:spacing w:after="0" w:line="240" w:lineRule="auto"/>
        <w:ind w:left="1416" w:firstLine="2"/>
        <w:rPr>
          <w:rFonts w:ascii="Courier New" w:eastAsia="Times New Roman" w:hAnsi="Courier New" w:cs="Courier New"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Cs/>
          <w:sz w:val="24"/>
          <w:szCs w:val="24"/>
        </w:rPr>
        <w:t>I – Preferência no agendamento de consultas, exames e procedimentos;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II – Redução do tempo de espera para atendimento;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III – Atendimento humanizado e adequado às necessidades específicas do paciente;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IV – Adoção de medidas que minimizem situações de estresse, sobrecarga sensorial ou desregulação emocional e comportamental, especialmente nos casos de transtornos do neurodesenvolvimento.</w:t>
      </w:r>
    </w:p>
    <w:p w14:paraId="5BFD195B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7C2B112" w14:textId="77777777" w:rsid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 xml:space="preserve">Art. 3º 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t>O atendimento prioritário deverá ser garantido em todas as unidades de saúde da rede municipal, incluindo:</w:t>
      </w:r>
    </w:p>
    <w:p w14:paraId="34216D37" w14:textId="77777777" w:rsidR="000D307A" w:rsidRPr="00CC021F" w:rsidRDefault="000D307A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230FC06E" w14:textId="77777777" w:rsidR="00CC021F" w:rsidRPr="00CC021F" w:rsidRDefault="00CC021F" w:rsidP="007F3FEA">
      <w:pPr>
        <w:spacing w:after="0" w:line="240" w:lineRule="auto"/>
        <w:ind w:left="1416" w:firstLine="2"/>
        <w:rPr>
          <w:rFonts w:ascii="Courier New" w:eastAsia="Times New Roman" w:hAnsi="Courier New" w:cs="Courier New"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Cs/>
          <w:sz w:val="24"/>
          <w:szCs w:val="24"/>
        </w:rPr>
        <w:t>I – Postos de saúde;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II – Unidades Básicas de Saúde (UBS);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III – Centros de especialidades;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IV – Demais serviços públicos de saúde vinculados ao Município.</w:t>
      </w:r>
    </w:p>
    <w:p w14:paraId="2E55FAFA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38A1972" w14:textId="77777777" w:rsid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/>
          <w:bCs/>
          <w:sz w:val="24"/>
          <w:szCs w:val="24"/>
        </w:rPr>
        <w:t>Art. 4º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t>Para ter acesso ao atendimento prioritário, o usuário deverá:</w:t>
      </w:r>
    </w:p>
    <w:p w14:paraId="2FC38ECB" w14:textId="77777777" w:rsidR="000D307A" w:rsidRPr="00CC021F" w:rsidRDefault="000D307A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53FEEEF9" w14:textId="77777777" w:rsidR="00CC021F" w:rsidRDefault="00CC021F" w:rsidP="00CC021F">
      <w:pPr>
        <w:spacing w:after="0" w:line="240" w:lineRule="auto"/>
        <w:ind w:left="1416" w:firstLine="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Cs/>
          <w:sz w:val="24"/>
          <w:szCs w:val="24"/>
        </w:rPr>
        <w:t>I – Estar cadastrado na rede municipal de saúde;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II – Apresentar laudo médico, relatório profissional ou outro documento idôneo que comprove a condição de pessoa com TEA, deficiência (inclusive oculta), transtorno do neurodesenvolvimento ou limitação de mobilidade.</w:t>
      </w:r>
    </w:p>
    <w:p w14:paraId="6AD6B12A" w14:textId="77777777" w:rsidR="007F3FEA" w:rsidRPr="00CC021F" w:rsidRDefault="007F3FEA" w:rsidP="00CC021F">
      <w:pPr>
        <w:spacing w:after="0" w:line="240" w:lineRule="auto"/>
        <w:ind w:left="1416" w:firstLine="2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622A803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/>
          <w:i/>
          <w:iCs/>
          <w:sz w:val="24"/>
          <w:szCs w:val="24"/>
        </w:rPr>
        <w:t>Parágrafo único.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t xml:space="preserve"> Sempre que possível, o Município poderá adotar mecanismos de identificação simplificada para facilitar o acesso ao atendimento prioritário, respeitando a dignidade e a privacidade do usuário.</w:t>
      </w:r>
    </w:p>
    <w:p w14:paraId="2A9467F6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A651F5D" w14:textId="77777777" w:rsid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5º 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t>O Poder Executivo regulamentará esta Lei no que couber, especialmente quanto:</w:t>
      </w:r>
    </w:p>
    <w:p w14:paraId="75276929" w14:textId="77777777" w:rsidR="000D307A" w:rsidRPr="00CC021F" w:rsidRDefault="000D307A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3470E1D7" w14:textId="77777777" w:rsidR="00CC021F" w:rsidRPr="00CC021F" w:rsidRDefault="00CC021F" w:rsidP="007F3FEA">
      <w:pPr>
        <w:spacing w:after="0" w:line="240" w:lineRule="auto"/>
        <w:ind w:left="1416" w:firstLine="2"/>
        <w:rPr>
          <w:rFonts w:ascii="Courier New" w:eastAsia="Times New Roman" w:hAnsi="Courier New" w:cs="Courier New"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Cs/>
          <w:sz w:val="24"/>
          <w:szCs w:val="24"/>
        </w:rPr>
        <w:t>I – À organização do fluxo de atendimento prioritário;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II – À identificação e cadastramento dos beneficiários;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III – À capacitação dos profissionais de saúde para atendimento adequado e humanizado;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br/>
        <w:t>IV – À adoção de protocolos específicos para acolhimento de pessoas com deficiências ocultas e transtornos do neurodesenvolvimento.</w:t>
      </w:r>
    </w:p>
    <w:p w14:paraId="6994D1A4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D3B66EF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6º 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t>As despesas decorrentes da execução desta Lei correrão por conta de dotações orçamentárias próprias, podendo ser suplementadas, se necessário.</w:t>
      </w:r>
    </w:p>
    <w:p w14:paraId="3AE896F2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7F39DA1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CC021F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7º </w:t>
      </w:r>
      <w:r w:rsidRPr="00CC021F">
        <w:rPr>
          <w:rFonts w:ascii="Courier New" w:eastAsia="Times New Roman" w:hAnsi="Courier New" w:cs="Courier New"/>
          <w:bCs/>
          <w:sz w:val="24"/>
          <w:szCs w:val="24"/>
        </w:rPr>
        <w:t>Esta Lei entra em vigor na data de sua publicação.</w:t>
      </w:r>
    </w:p>
    <w:p w14:paraId="27F2E98E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6987BD45" w14:textId="546679E4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>,</w:t>
      </w:r>
      <w:r w:rsidR="002F2503">
        <w:rPr>
          <w:rFonts w:ascii="Courier New" w:eastAsia="Times New Roman" w:hAnsi="Courier New" w:cs="Courier New"/>
          <w:sz w:val="24"/>
          <w:szCs w:val="24"/>
        </w:rPr>
        <w:t>22</w:t>
      </w:r>
      <w:r w:rsidR="004948C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de </w:t>
      </w:r>
      <w:r w:rsidR="002F2503">
        <w:rPr>
          <w:rFonts w:ascii="Courier New" w:eastAsia="Times New Roman" w:hAnsi="Courier New" w:cs="Courier New"/>
          <w:sz w:val="24"/>
          <w:szCs w:val="24"/>
        </w:rPr>
        <w:t>abril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238DDBAD" w14:textId="77777777" w:rsidR="002F0229" w:rsidRDefault="002F0229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3" w:name="_Hlk534730158"/>
    </w:p>
    <w:p w14:paraId="7E56F7FC" w14:textId="77777777" w:rsidR="009F5010" w:rsidRDefault="009F50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614710A8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5041519A" w14:textId="6A5F77D9" w:rsidR="00D87196" w:rsidRDefault="00DA06AD" w:rsidP="005B103A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2"/>
      <w:bookmarkEnd w:id="3"/>
    </w:p>
    <w:sectPr w:rsidR="00D8719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F211" w14:textId="77777777" w:rsidR="00F36370" w:rsidRDefault="00F36370" w:rsidP="00FC15F9">
      <w:pPr>
        <w:spacing w:after="0" w:line="240" w:lineRule="auto"/>
      </w:pPr>
      <w:r>
        <w:separator/>
      </w:r>
    </w:p>
  </w:endnote>
  <w:endnote w:type="continuationSeparator" w:id="0">
    <w:p w14:paraId="798A7B1F" w14:textId="77777777" w:rsidR="00F36370" w:rsidRDefault="00F36370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1285E" w14:textId="77777777" w:rsidR="00F36370" w:rsidRDefault="00F36370" w:rsidP="00FC15F9">
      <w:pPr>
        <w:spacing w:after="0" w:line="240" w:lineRule="auto"/>
      </w:pPr>
      <w:r>
        <w:separator/>
      </w:r>
    </w:p>
  </w:footnote>
  <w:footnote w:type="continuationSeparator" w:id="0">
    <w:p w14:paraId="078EA6C0" w14:textId="77777777" w:rsidR="00F36370" w:rsidRDefault="00F36370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F36370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60D25"/>
    <w:rsid w:val="00063D1A"/>
    <w:rsid w:val="00080C88"/>
    <w:rsid w:val="00082D00"/>
    <w:rsid w:val="00094219"/>
    <w:rsid w:val="000D307A"/>
    <w:rsid w:val="00113235"/>
    <w:rsid w:val="00160290"/>
    <w:rsid w:val="00160C72"/>
    <w:rsid w:val="001C5925"/>
    <w:rsid w:val="001D2EDC"/>
    <w:rsid w:val="002264D1"/>
    <w:rsid w:val="002F0229"/>
    <w:rsid w:val="002F2503"/>
    <w:rsid w:val="00307CBD"/>
    <w:rsid w:val="00310F1F"/>
    <w:rsid w:val="00326BA0"/>
    <w:rsid w:val="003623B1"/>
    <w:rsid w:val="00380B47"/>
    <w:rsid w:val="00397205"/>
    <w:rsid w:val="003A4B5A"/>
    <w:rsid w:val="003B2350"/>
    <w:rsid w:val="00423D52"/>
    <w:rsid w:val="00432B05"/>
    <w:rsid w:val="004622F9"/>
    <w:rsid w:val="00466136"/>
    <w:rsid w:val="004912CB"/>
    <w:rsid w:val="004948CF"/>
    <w:rsid w:val="004B1E2A"/>
    <w:rsid w:val="004B22DF"/>
    <w:rsid w:val="004C372B"/>
    <w:rsid w:val="004D62F4"/>
    <w:rsid w:val="004E2FBA"/>
    <w:rsid w:val="00583B8A"/>
    <w:rsid w:val="0058530A"/>
    <w:rsid w:val="00594E15"/>
    <w:rsid w:val="005B103A"/>
    <w:rsid w:val="005B1224"/>
    <w:rsid w:val="005C5D96"/>
    <w:rsid w:val="005F3945"/>
    <w:rsid w:val="00686146"/>
    <w:rsid w:val="00707D54"/>
    <w:rsid w:val="00731F77"/>
    <w:rsid w:val="00797363"/>
    <w:rsid w:val="007E6081"/>
    <w:rsid w:val="007F3FEA"/>
    <w:rsid w:val="008E016B"/>
    <w:rsid w:val="00910F89"/>
    <w:rsid w:val="0092076C"/>
    <w:rsid w:val="00943A80"/>
    <w:rsid w:val="00967DF8"/>
    <w:rsid w:val="009905B5"/>
    <w:rsid w:val="009D1653"/>
    <w:rsid w:val="009D67E5"/>
    <w:rsid w:val="009F5010"/>
    <w:rsid w:val="00A7570C"/>
    <w:rsid w:val="00A7651F"/>
    <w:rsid w:val="00AB1237"/>
    <w:rsid w:val="00AC13EE"/>
    <w:rsid w:val="00AD2218"/>
    <w:rsid w:val="00B44887"/>
    <w:rsid w:val="00B619F8"/>
    <w:rsid w:val="00B7023D"/>
    <w:rsid w:val="00B8098E"/>
    <w:rsid w:val="00B83F49"/>
    <w:rsid w:val="00B94628"/>
    <w:rsid w:val="00BA402E"/>
    <w:rsid w:val="00BE0217"/>
    <w:rsid w:val="00BE3162"/>
    <w:rsid w:val="00C76506"/>
    <w:rsid w:val="00CA14C7"/>
    <w:rsid w:val="00CA27AD"/>
    <w:rsid w:val="00CA382E"/>
    <w:rsid w:val="00CC021F"/>
    <w:rsid w:val="00CD4E10"/>
    <w:rsid w:val="00CF7169"/>
    <w:rsid w:val="00D1095A"/>
    <w:rsid w:val="00D87196"/>
    <w:rsid w:val="00DA06AD"/>
    <w:rsid w:val="00E021DB"/>
    <w:rsid w:val="00E05401"/>
    <w:rsid w:val="00E3047C"/>
    <w:rsid w:val="00E32DEB"/>
    <w:rsid w:val="00E83D9B"/>
    <w:rsid w:val="00EA5CC0"/>
    <w:rsid w:val="00EE5FC5"/>
    <w:rsid w:val="00F10EBA"/>
    <w:rsid w:val="00F36370"/>
    <w:rsid w:val="00F43ADD"/>
    <w:rsid w:val="00FC15F9"/>
    <w:rsid w:val="00FC2DD5"/>
    <w:rsid w:val="00FD3C34"/>
    <w:rsid w:val="00FD536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11</cp:revision>
  <cp:lastPrinted>2026-03-16T22:26:00Z</cp:lastPrinted>
  <dcterms:created xsi:type="dcterms:W3CDTF">2026-04-23T00:04:00Z</dcterms:created>
  <dcterms:modified xsi:type="dcterms:W3CDTF">2026-04-23T00:58:00Z</dcterms:modified>
</cp:coreProperties>
</file>