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ACD80" w14:textId="77777777" w:rsidR="00CA14C7" w:rsidRDefault="00CA14C7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2C58012" w14:textId="4646AAF3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731F77">
        <w:rPr>
          <w:rFonts w:ascii="Courier New" w:eastAsia="Times New Roman" w:hAnsi="Courier New" w:cs="Courier New"/>
          <w:b/>
          <w:sz w:val="24"/>
          <w:szCs w:val="24"/>
        </w:rPr>
        <w:t>1</w:t>
      </w:r>
      <w:r w:rsidR="00594E15">
        <w:rPr>
          <w:rFonts w:ascii="Courier New" w:eastAsia="Times New Roman" w:hAnsi="Courier New" w:cs="Courier New"/>
          <w:b/>
          <w:sz w:val="24"/>
          <w:szCs w:val="24"/>
        </w:rPr>
        <w:t>7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564CCE85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BE3162">
        <w:rPr>
          <w:rFonts w:ascii="Courier New" w:eastAsia="Times New Roman" w:hAnsi="Courier New" w:cs="Courier New"/>
          <w:i/>
          <w:sz w:val="24"/>
          <w:szCs w:val="24"/>
        </w:rPr>
        <w:t>22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BE3162">
        <w:rPr>
          <w:rFonts w:ascii="Courier New" w:eastAsia="Times New Roman" w:hAnsi="Courier New" w:cs="Courier New"/>
          <w:i/>
          <w:sz w:val="24"/>
          <w:szCs w:val="24"/>
        </w:rPr>
        <w:t>ABRIL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01428C4B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FE26B0">
        <w:rPr>
          <w:rFonts w:ascii="Courier New" w:eastAsia="Times New Roman" w:hAnsi="Courier New" w:cs="Courier New"/>
          <w:b/>
          <w:i/>
          <w:sz w:val="24"/>
          <w:szCs w:val="24"/>
        </w:rPr>
        <w:t xml:space="preserve"> LEGISLATIVO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4948CF">
        <w:rPr>
          <w:rFonts w:ascii="Courier New" w:eastAsia="Times New Roman" w:hAnsi="Courier New" w:cs="Courier New"/>
          <w:b/>
          <w:i/>
          <w:sz w:val="24"/>
          <w:szCs w:val="24"/>
        </w:rPr>
        <w:t>1</w:t>
      </w:r>
      <w:r w:rsidR="00EA5CC0">
        <w:rPr>
          <w:rFonts w:ascii="Courier New" w:eastAsia="Times New Roman" w:hAnsi="Courier New" w:cs="Courier New"/>
          <w:b/>
          <w:i/>
          <w:sz w:val="24"/>
          <w:szCs w:val="24"/>
        </w:rPr>
        <w:t>8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7C47C427" w14:textId="2F7AFA5C" w:rsidR="00CF44CC" w:rsidRPr="00CF44CC" w:rsidRDefault="00D1095A" w:rsidP="00CF44CC">
      <w:pPr>
        <w:spacing w:after="0" w:line="240" w:lineRule="auto"/>
        <w:ind w:left="2835" w:right="-1" w:hanging="10"/>
        <w:jc w:val="both"/>
        <w:rPr>
          <w:rFonts w:ascii="Courier New" w:eastAsia="Times New Roman" w:hAnsi="Courier New" w:cs="Courier New"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14471805"/>
      <w:r w:rsidR="0092076C" w:rsidRPr="0092076C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CF44CC" w:rsidRPr="00A111F7">
        <w:rPr>
          <w:rFonts w:ascii="Courier New" w:eastAsia="Times New Roman" w:hAnsi="Courier New" w:cs="Courier New"/>
          <w:bCs/>
          <w:i/>
          <w:iCs/>
          <w:sz w:val="24"/>
          <w:szCs w:val="24"/>
        </w:rPr>
        <w:t>Autoriza o Poder Executivo Municipal a criar Parques Sensoriais Inclusivos no Município de Itanhangá/MT e dá outras providências.</w:t>
      </w:r>
    </w:p>
    <w:p w14:paraId="6130A3D4" w14:textId="77777777" w:rsidR="00FC2DD5" w:rsidRPr="0092076C" w:rsidRDefault="00FC2DD5" w:rsidP="0092076C">
      <w:pPr>
        <w:spacing w:after="0" w:line="240" w:lineRule="auto"/>
        <w:ind w:left="2835" w:right="-1" w:hanging="10"/>
        <w:jc w:val="both"/>
        <w:rPr>
          <w:rFonts w:ascii="Courier New" w:eastAsia="Times New Roman" w:hAnsi="Courier New" w:cs="Courier New"/>
          <w:sz w:val="24"/>
          <w:szCs w:val="24"/>
        </w:rPr>
      </w:pPr>
    </w:p>
    <w:bookmarkEnd w:id="0"/>
    <w:p w14:paraId="0124660C" w14:textId="77777777" w:rsidR="009F5010" w:rsidRPr="009F5010" w:rsidRDefault="009F5010" w:rsidP="009F5010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4FDB75BA" w14:textId="45C44D3D" w:rsidR="0092076C" w:rsidRDefault="00DA06AD" w:rsidP="0092076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1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1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0B7321D8" w14:textId="77777777" w:rsidR="009D208C" w:rsidRDefault="009D208C" w:rsidP="0092076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3D130365" w14:textId="77777777" w:rsidR="009D208C" w:rsidRDefault="009D208C" w:rsidP="0092076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07D79A7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/>
          <w:sz w:val="24"/>
          <w:szCs w:val="24"/>
        </w:rPr>
        <w:t xml:space="preserve">Art. 1º </w:t>
      </w:r>
      <w:r w:rsidRPr="009D208C">
        <w:rPr>
          <w:rFonts w:ascii="Courier New" w:eastAsia="Times New Roman" w:hAnsi="Courier New" w:cs="Courier New"/>
          <w:bCs/>
          <w:sz w:val="24"/>
          <w:szCs w:val="24"/>
        </w:rPr>
        <w:t>Fica o Poder Executivo Municipal autorizado a criar Parques Sensoriais Inclusivos no Município de Itanhangá/MT.</w:t>
      </w:r>
    </w:p>
    <w:p w14:paraId="18B10158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598D423E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/>
          <w:sz w:val="24"/>
          <w:szCs w:val="24"/>
        </w:rPr>
        <w:t xml:space="preserve">Art. 2º </w:t>
      </w:r>
      <w:r w:rsidRPr="009D208C">
        <w:rPr>
          <w:rFonts w:ascii="Courier New" w:eastAsia="Times New Roman" w:hAnsi="Courier New" w:cs="Courier New"/>
          <w:bCs/>
          <w:sz w:val="24"/>
          <w:szCs w:val="24"/>
        </w:rPr>
        <w:t>Os Parques Sensoriais Inclusivos têm como objetivo promover a inclusão social, o desenvolvimento sensorial e a acessibilidade para crianças, jovens e adultos, especialmente pessoas com deficiência.</w:t>
      </w:r>
    </w:p>
    <w:p w14:paraId="1B3323FC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13F83DC3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/>
          <w:sz w:val="24"/>
          <w:szCs w:val="24"/>
        </w:rPr>
        <w:t>Art. 3º</w:t>
      </w:r>
      <w:r w:rsidRPr="009D208C">
        <w:rPr>
          <w:rFonts w:ascii="Courier New" w:eastAsia="Times New Roman" w:hAnsi="Courier New" w:cs="Courier New"/>
          <w:bCs/>
          <w:sz w:val="24"/>
          <w:szCs w:val="24"/>
        </w:rPr>
        <w:t xml:space="preserve"> Os parques deverão ser planejados com equipamentos e estruturas que estimulem os sentidos, tais como:</w:t>
      </w:r>
    </w:p>
    <w:p w14:paraId="356612B2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7E7FAA0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Cs/>
          <w:sz w:val="24"/>
          <w:szCs w:val="24"/>
        </w:rPr>
        <w:t>I – Tato;</w:t>
      </w:r>
    </w:p>
    <w:p w14:paraId="09869C4D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Cs/>
          <w:sz w:val="24"/>
          <w:szCs w:val="24"/>
        </w:rPr>
        <w:t>II – Audição;</w:t>
      </w:r>
    </w:p>
    <w:p w14:paraId="0C26F717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Cs/>
          <w:sz w:val="24"/>
          <w:szCs w:val="24"/>
        </w:rPr>
        <w:t>III – Visão;</w:t>
      </w:r>
    </w:p>
    <w:p w14:paraId="4DE1DAE9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Cs/>
          <w:sz w:val="24"/>
          <w:szCs w:val="24"/>
        </w:rPr>
        <w:t>IV – Olfato;</w:t>
      </w:r>
    </w:p>
    <w:p w14:paraId="6C980744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Cs/>
          <w:sz w:val="24"/>
          <w:szCs w:val="24"/>
        </w:rPr>
        <w:t>V – Equilíbrio e coordenação motora.</w:t>
      </w:r>
    </w:p>
    <w:p w14:paraId="1F5BA7C1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1A3F47E5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/>
          <w:sz w:val="24"/>
          <w:szCs w:val="24"/>
        </w:rPr>
        <w:t xml:space="preserve">Art. 4º </w:t>
      </w:r>
      <w:r w:rsidRPr="009D208C">
        <w:rPr>
          <w:rFonts w:ascii="Courier New" w:eastAsia="Times New Roman" w:hAnsi="Courier New" w:cs="Courier New"/>
          <w:bCs/>
          <w:sz w:val="24"/>
          <w:szCs w:val="24"/>
        </w:rPr>
        <w:t>Os espaços deverão conter, sempre que possível:</w:t>
      </w:r>
    </w:p>
    <w:p w14:paraId="08B5D930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359B45E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Cs/>
          <w:sz w:val="24"/>
          <w:szCs w:val="24"/>
        </w:rPr>
        <w:t>I – Brinquedos adaptados e acessíveis;</w:t>
      </w:r>
    </w:p>
    <w:p w14:paraId="6369613F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Cs/>
          <w:sz w:val="24"/>
          <w:szCs w:val="24"/>
        </w:rPr>
        <w:t>II – Pisos adequados para segurança e acessibilidade;</w:t>
      </w:r>
    </w:p>
    <w:p w14:paraId="5CC4ABB1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Cs/>
          <w:sz w:val="24"/>
          <w:szCs w:val="24"/>
        </w:rPr>
        <w:t>III – Sinalização inclusiva;</w:t>
      </w:r>
    </w:p>
    <w:p w14:paraId="7FFB7E2A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Cs/>
          <w:sz w:val="24"/>
          <w:szCs w:val="24"/>
        </w:rPr>
        <w:t xml:space="preserve">IV – </w:t>
      </w:r>
      <w:proofErr w:type="spellStart"/>
      <w:r w:rsidRPr="009D208C">
        <w:rPr>
          <w:rFonts w:ascii="Courier New" w:eastAsia="Times New Roman" w:hAnsi="Courier New" w:cs="Courier New"/>
          <w:bCs/>
          <w:sz w:val="24"/>
          <w:szCs w:val="24"/>
        </w:rPr>
        <w:t>Areas</w:t>
      </w:r>
      <w:proofErr w:type="spellEnd"/>
      <w:r w:rsidRPr="009D208C">
        <w:rPr>
          <w:rFonts w:ascii="Courier New" w:eastAsia="Times New Roman" w:hAnsi="Courier New" w:cs="Courier New"/>
          <w:bCs/>
          <w:sz w:val="24"/>
          <w:szCs w:val="24"/>
        </w:rPr>
        <w:t xml:space="preserve"> de convivência;</w:t>
      </w:r>
    </w:p>
    <w:p w14:paraId="6E23FB6E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Cs/>
          <w:sz w:val="24"/>
          <w:szCs w:val="24"/>
        </w:rPr>
        <w:t>V – Ambientes tranquilos para acolhimento sensorial.</w:t>
      </w:r>
    </w:p>
    <w:p w14:paraId="757193A2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139A49D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/>
          <w:sz w:val="24"/>
          <w:szCs w:val="24"/>
        </w:rPr>
        <w:t>Art. 5º</w:t>
      </w:r>
      <w:r w:rsidRPr="009D208C">
        <w:rPr>
          <w:rFonts w:ascii="Courier New" w:eastAsia="Times New Roman" w:hAnsi="Courier New" w:cs="Courier New"/>
          <w:bCs/>
          <w:sz w:val="24"/>
          <w:szCs w:val="24"/>
        </w:rPr>
        <w:t xml:space="preserve"> O Poder Executivo poderá:</w:t>
      </w:r>
    </w:p>
    <w:p w14:paraId="3B6CF121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5D6B4D83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Cs/>
          <w:sz w:val="24"/>
          <w:szCs w:val="24"/>
        </w:rPr>
        <w:t>I – Firmar parcerias com entidades públicas e privadas;</w:t>
      </w:r>
    </w:p>
    <w:p w14:paraId="78898236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Cs/>
          <w:sz w:val="24"/>
          <w:szCs w:val="24"/>
        </w:rPr>
        <w:t>II – Buscar recursos estaduais e federais;</w:t>
      </w:r>
    </w:p>
    <w:p w14:paraId="4E5559D6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Cs/>
          <w:sz w:val="24"/>
          <w:szCs w:val="24"/>
        </w:rPr>
        <w:t>III – Integrar o projeto com as áreas de educação, saúde e assistência social;</w:t>
      </w:r>
    </w:p>
    <w:p w14:paraId="3B644946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Cs/>
          <w:sz w:val="24"/>
          <w:szCs w:val="24"/>
        </w:rPr>
        <w:lastRenderedPageBreak/>
        <w:t>IV – Promover campanhas de conscientização sobre inclusão.</w:t>
      </w:r>
    </w:p>
    <w:p w14:paraId="115BD6CD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B4C3E2F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/>
          <w:sz w:val="24"/>
          <w:szCs w:val="24"/>
        </w:rPr>
        <w:t xml:space="preserve">Art. 6º </w:t>
      </w:r>
      <w:r w:rsidRPr="009D208C">
        <w:rPr>
          <w:rFonts w:ascii="Courier New" w:eastAsia="Times New Roman" w:hAnsi="Courier New" w:cs="Courier New"/>
          <w:bCs/>
          <w:sz w:val="24"/>
          <w:szCs w:val="24"/>
        </w:rPr>
        <w:t>A implantação dos parques poderá ocorrer de forma gradual, conforme disponibilidade orçamentária.</w:t>
      </w:r>
    </w:p>
    <w:p w14:paraId="06FA3E09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92A9225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/>
          <w:sz w:val="24"/>
          <w:szCs w:val="24"/>
        </w:rPr>
        <w:t xml:space="preserve">Art. 7º </w:t>
      </w:r>
      <w:r w:rsidRPr="009D208C">
        <w:rPr>
          <w:rFonts w:ascii="Courier New" w:eastAsia="Times New Roman" w:hAnsi="Courier New" w:cs="Courier New"/>
          <w:bCs/>
          <w:sz w:val="24"/>
          <w:szCs w:val="24"/>
        </w:rPr>
        <w:t>As despesas decorrentes desta Lei correrão por conta de dotações orçamentárias próprias, suplementadas se necessário.</w:t>
      </w:r>
    </w:p>
    <w:p w14:paraId="01357C19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BE678B6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/>
          <w:sz w:val="24"/>
          <w:szCs w:val="24"/>
        </w:rPr>
        <w:t xml:space="preserve">Art. 8º </w:t>
      </w:r>
      <w:r w:rsidRPr="009D208C">
        <w:rPr>
          <w:rFonts w:ascii="Courier New" w:eastAsia="Times New Roman" w:hAnsi="Courier New" w:cs="Courier New"/>
          <w:bCs/>
          <w:sz w:val="24"/>
          <w:szCs w:val="24"/>
        </w:rPr>
        <w:t>O Poder Executivo regulamentará esta Lei no que couber.</w:t>
      </w:r>
    </w:p>
    <w:p w14:paraId="53B1CFB5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77A4637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D208C">
        <w:rPr>
          <w:rFonts w:ascii="Courier New" w:eastAsia="Times New Roman" w:hAnsi="Courier New" w:cs="Courier New"/>
          <w:b/>
          <w:sz w:val="24"/>
          <w:szCs w:val="24"/>
        </w:rPr>
        <w:t>Art. 9º</w:t>
      </w:r>
      <w:r w:rsidRPr="009D208C">
        <w:rPr>
          <w:rFonts w:ascii="Courier New" w:eastAsia="Times New Roman" w:hAnsi="Courier New" w:cs="Courier New"/>
          <w:bCs/>
          <w:sz w:val="24"/>
          <w:szCs w:val="24"/>
        </w:rPr>
        <w:t xml:space="preserve"> Esta Lei entra em vigor na data de sua publicação.</w:t>
      </w:r>
    </w:p>
    <w:p w14:paraId="58E4A8A9" w14:textId="77777777" w:rsidR="009D208C" w:rsidRPr="009D208C" w:rsidRDefault="009D208C" w:rsidP="009D208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BB4A9F4" w14:textId="77777777" w:rsidR="009D67E5" w:rsidRDefault="009D67E5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87BD45" w14:textId="546679E4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2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>,</w:t>
      </w:r>
      <w:r w:rsidR="002F2503">
        <w:rPr>
          <w:rFonts w:ascii="Courier New" w:eastAsia="Times New Roman" w:hAnsi="Courier New" w:cs="Courier New"/>
          <w:sz w:val="24"/>
          <w:szCs w:val="24"/>
        </w:rPr>
        <w:t>22</w:t>
      </w:r>
      <w:r w:rsidR="004948CF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de </w:t>
      </w:r>
      <w:r w:rsidR="002F2503">
        <w:rPr>
          <w:rFonts w:ascii="Courier New" w:eastAsia="Times New Roman" w:hAnsi="Courier New" w:cs="Courier New"/>
          <w:sz w:val="24"/>
          <w:szCs w:val="24"/>
        </w:rPr>
        <w:t>abril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68284BE9" w14:textId="77777777" w:rsidR="002F0229" w:rsidRDefault="002F0229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bookmarkStart w:id="3" w:name="_Hlk534730158"/>
    </w:p>
    <w:p w14:paraId="238DDBAD" w14:textId="77777777" w:rsidR="002F0229" w:rsidRDefault="002F0229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7E56F7FC" w14:textId="77777777" w:rsidR="009F5010" w:rsidRDefault="009F5010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14CC5379" w14:textId="614710A8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7F7464B9" w14:textId="09AA6911" w:rsidR="00CA27AD" w:rsidRDefault="00DA06AD" w:rsidP="009D67E5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3"/>
    </w:p>
    <w:bookmarkEnd w:id="2"/>
    <w:p w14:paraId="6DEC752B" w14:textId="77777777" w:rsidR="00D87196" w:rsidRPr="00D87196" w:rsidRDefault="00D87196" w:rsidP="00D87196">
      <w:pPr>
        <w:rPr>
          <w:rFonts w:ascii="Courier New" w:eastAsia="Calibri" w:hAnsi="Courier New" w:cs="Courier New"/>
          <w:sz w:val="24"/>
          <w:szCs w:val="24"/>
        </w:rPr>
      </w:pPr>
    </w:p>
    <w:sectPr w:rsidR="00D87196" w:rsidRPr="00D87196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39915" w14:textId="77777777" w:rsidR="001B23AA" w:rsidRDefault="001B23AA" w:rsidP="00FC15F9">
      <w:pPr>
        <w:spacing w:after="0" w:line="240" w:lineRule="auto"/>
      </w:pPr>
      <w:r>
        <w:separator/>
      </w:r>
    </w:p>
  </w:endnote>
  <w:endnote w:type="continuationSeparator" w:id="0">
    <w:p w14:paraId="622C5736" w14:textId="77777777" w:rsidR="001B23AA" w:rsidRDefault="001B23AA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2AF" w14:textId="77777777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2A54C" w14:textId="77777777" w:rsidR="001B23AA" w:rsidRDefault="001B23AA" w:rsidP="00FC15F9">
      <w:pPr>
        <w:spacing w:after="0" w:line="240" w:lineRule="auto"/>
      </w:pPr>
      <w:r>
        <w:separator/>
      </w:r>
    </w:p>
  </w:footnote>
  <w:footnote w:type="continuationSeparator" w:id="0">
    <w:p w14:paraId="3962DC65" w14:textId="77777777" w:rsidR="001B23AA" w:rsidRDefault="001B23AA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1B23AA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00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60D25"/>
    <w:rsid w:val="00063D1A"/>
    <w:rsid w:val="00080C88"/>
    <w:rsid w:val="00082D00"/>
    <w:rsid w:val="00094219"/>
    <w:rsid w:val="00160290"/>
    <w:rsid w:val="00160C72"/>
    <w:rsid w:val="0016112C"/>
    <w:rsid w:val="00167BE2"/>
    <w:rsid w:val="001B23AA"/>
    <w:rsid w:val="001C5925"/>
    <w:rsid w:val="001D2EDC"/>
    <w:rsid w:val="002264D1"/>
    <w:rsid w:val="00244AC6"/>
    <w:rsid w:val="002F0229"/>
    <w:rsid w:val="002F2503"/>
    <w:rsid w:val="00307CBD"/>
    <w:rsid w:val="00310F1F"/>
    <w:rsid w:val="00326BA0"/>
    <w:rsid w:val="003623B1"/>
    <w:rsid w:val="00380B47"/>
    <w:rsid w:val="00397205"/>
    <w:rsid w:val="003A4B5A"/>
    <w:rsid w:val="003B2350"/>
    <w:rsid w:val="00432B05"/>
    <w:rsid w:val="004622F9"/>
    <w:rsid w:val="00466136"/>
    <w:rsid w:val="004912CB"/>
    <w:rsid w:val="004948CF"/>
    <w:rsid w:val="004B1E2A"/>
    <w:rsid w:val="004B22DF"/>
    <w:rsid w:val="004C372B"/>
    <w:rsid w:val="00583B8A"/>
    <w:rsid w:val="0058530A"/>
    <w:rsid w:val="00594E15"/>
    <w:rsid w:val="005C5D96"/>
    <w:rsid w:val="005F3945"/>
    <w:rsid w:val="00611D5C"/>
    <w:rsid w:val="00686146"/>
    <w:rsid w:val="00731F77"/>
    <w:rsid w:val="00797363"/>
    <w:rsid w:val="007E6081"/>
    <w:rsid w:val="00806026"/>
    <w:rsid w:val="00833E01"/>
    <w:rsid w:val="008E016B"/>
    <w:rsid w:val="00910F89"/>
    <w:rsid w:val="0092076C"/>
    <w:rsid w:val="00967DF8"/>
    <w:rsid w:val="009905B5"/>
    <w:rsid w:val="009D1653"/>
    <w:rsid w:val="009D208C"/>
    <w:rsid w:val="009D67E5"/>
    <w:rsid w:val="009F5010"/>
    <w:rsid w:val="00A111F7"/>
    <w:rsid w:val="00A7570C"/>
    <w:rsid w:val="00A7651F"/>
    <w:rsid w:val="00AC13EE"/>
    <w:rsid w:val="00AD2218"/>
    <w:rsid w:val="00B44887"/>
    <w:rsid w:val="00B619F8"/>
    <w:rsid w:val="00B7023D"/>
    <w:rsid w:val="00B8098E"/>
    <w:rsid w:val="00B94628"/>
    <w:rsid w:val="00BA402E"/>
    <w:rsid w:val="00BE0217"/>
    <w:rsid w:val="00BE3162"/>
    <w:rsid w:val="00C76506"/>
    <w:rsid w:val="00CA14C7"/>
    <w:rsid w:val="00CA27AD"/>
    <w:rsid w:val="00CA382E"/>
    <w:rsid w:val="00CD4E10"/>
    <w:rsid w:val="00CF44CC"/>
    <w:rsid w:val="00CF7169"/>
    <w:rsid w:val="00D1095A"/>
    <w:rsid w:val="00D87196"/>
    <w:rsid w:val="00DA06AD"/>
    <w:rsid w:val="00E05401"/>
    <w:rsid w:val="00E3047C"/>
    <w:rsid w:val="00E32DEB"/>
    <w:rsid w:val="00E83D9B"/>
    <w:rsid w:val="00EA5CC0"/>
    <w:rsid w:val="00F10EBA"/>
    <w:rsid w:val="00F43ADD"/>
    <w:rsid w:val="00FC15F9"/>
    <w:rsid w:val="00FC2DD5"/>
    <w:rsid w:val="00FD3C34"/>
    <w:rsid w:val="00FE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10</cp:revision>
  <cp:lastPrinted>2026-03-16T22:26:00Z</cp:lastPrinted>
  <dcterms:created xsi:type="dcterms:W3CDTF">2026-04-22T22:00:00Z</dcterms:created>
  <dcterms:modified xsi:type="dcterms:W3CDTF">2026-04-23T00:13:00Z</dcterms:modified>
</cp:coreProperties>
</file>