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8012" w14:textId="0CA33687" w:rsidR="00DA06AD" w:rsidRPr="00686146" w:rsidRDefault="00DA06AD" w:rsidP="00DA06AD">
      <w:pPr>
        <w:spacing w:after="0" w:line="240" w:lineRule="auto"/>
        <w:ind w:left="2835"/>
        <w:jc w:val="both"/>
        <w:rPr>
          <w:rFonts w:ascii="Courier New" w:eastAsia="Times New Roman" w:hAnsi="Courier New" w:cs="Courier New"/>
          <w:b/>
          <w:sz w:val="24"/>
          <w:szCs w:val="24"/>
        </w:rPr>
      </w:pPr>
      <w:r w:rsidRPr="00686146">
        <w:rPr>
          <w:rFonts w:ascii="Courier New" w:eastAsia="Times New Roman" w:hAnsi="Courier New" w:cs="Courier New"/>
          <w:b/>
          <w:sz w:val="24"/>
          <w:szCs w:val="24"/>
        </w:rPr>
        <w:t>AUTÓGRAFO DE LEI Nº. 0</w:t>
      </w:r>
      <w:r w:rsidR="00A8523C">
        <w:rPr>
          <w:rFonts w:ascii="Courier New" w:eastAsia="Times New Roman" w:hAnsi="Courier New" w:cs="Courier New"/>
          <w:b/>
          <w:sz w:val="24"/>
          <w:szCs w:val="24"/>
        </w:rPr>
        <w:t>1</w:t>
      </w:r>
      <w:r w:rsidR="007535D1">
        <w:rPr>
          <w:rFonts w:ascii="Courier New" w:eastAsia="Times New Roman" w:hAnsi="Courier New" w:cs="Courier New"/>
          <w:b/>
          <w:sz w:val="24"/>
          <w:szCs w:val="24"/>
        </w:rPr>
        <w:t>6</w:t>
      </w:r>
      <w:r w:rsidRPr="00686146">
        <w:rPr>
          <w:rFonts w:ascii="Courier New" w:eastAsia="Times New Roman" w:hAnsi="Courier New" w:cs="Courier New"/>
          <w:b/>
          <w:sz w:val="24"/>
          <w:szCs w:val="24"/>
        </w:rPr>
        <w:t>/202</w:t>
      </w:r>
      <w:r w:rsidR="00160C72" w:rsidRPr="00686146">
        <w:rPr>
          <w:rFonts w:ascii="Courier New" w:eastAsia="Times New Roman" w:hAnsi="Courier New" w:cs="Courier New"/>
          <w:b/>
          <w:sz w:val="24"/>
          <w:szCs w:val="24"/>
        </w:rPr>
        <w:t>6</w:t>
      </w:r>
      <w:r w:rsidRPr="00686146">
        <w:rPr>
          <w:rFonts w:ascii="Courier New" w:eastAsia="Times New Roman" w:hAnsi="Courier New" w:cs="Courier New"/>
          <w:b/>
          <w:sz w:val="24"/>
          <w:szCs w:val="24"/>
        </w:rPr>
        <w:t>.</w:t>
      </w:r>
    </w:p>
    <w:p w14:paraId="1DCF355E" w14:textId="4C6D67DC" w:rsidR="00DA06AD" w:rsidRPr="00686146" w:rsidRDefault="00DA06AD" w:rsidP="00DA06AD">
      <w:pPr>
        <w:spacing w:after="0" w:line="240" w:lineRule="auto"/>
        <w:ind w:left="2835"/>
        <w:jc w:val="both"/>
        <w:rPr>
          <w:rFonts w:ascii="Courier New" w:eastAsia="Times New Roman" w:hAnsi="Courier New" w:cs="Courier New"/>
          <w:i/>
          <w:sz w:val="24"/>
          <w:szCs w:val="24"/>
        </w:rPr>
      </w:pPr>
      <w:r w:rsidRPr="00686146">
        <w:rPr>
          <w:rFonts w:ascii="Courier New" w:eastAsia="Times New Roman" w:hAnsi="Courier New" w:cs="Courier New"/>
          <w:sz w:val="24"/>
          <w:szCs w:val="24"/>
        </w:rPr>
        <w:t>DATA</w:t>
      </w:r>
      <w:r w:rsidRPr="00686146">
        <w:rPr>
          <w:rFonts w:ascii="Courier New" w:eastAsia="Times New Roman" w:hAnsi="Courier New" w:cs="Courier New"/>
          <w:i/>
          <w:sz w:val="24"/>
          <w:szCs w:val="24"/>
        </w:rPr>
        <w:t xml:space="preserve">: </w:t>
      </w:r>
      <w:r w:rsidR="00D76F65">
        <w:rPr>
          <w:rFonts w:ascii="Courier New" w:eastAsia="Times New Roman" w:hAnsi="Courier New" w:cs="Courier New"/>
          <w:i/>
          <w:sz w:val="24"/>
          <w:szCs w:val="24"/>
        </w:rPr>
        <w:t>07</w:t>
      </w:r>
      <w:r w:rsidRPr="00686146">
        <w:rPr>
          <w:rFonts w:ascii="Courier New" w:eastAsia="Times New Roman" w:hAnsi="Courier New" w:cs="Courier New"/>
          <w:i/>
          <w:sz w:val="24"/>
          <w:szCs w:val="24"/>
        </w:rPr>
        <w:t xml:space="preserve"> DE </w:t>
      </w:r>
      <w:r w:rsidR="00D76F65">
        <w:rPr>
          <w:rFonts w:ascii="Courier New" w:eastAsia="Times New Roman" w:hAnsi="Courier New" w:cs="Courier New"/>
          <w:i/>
          <w:sz w:val="24"/>
          <w:szCs w:val="24"/>
        </w:rPr>
        <w:t>ABRIL</w:t>
      </w:r>
      <w:r w:rsidRPr="00686146">
        <w:rPr>
          <w:rFonts w:ascii="Courier New" w:eastAsia="Times New Roman" w:hAnsi="Courier New" w:cs="Courier New"/>
          <w:i/>
          <w:sz w:val="24"/>
          <w:szCs w:val="24"/>
        </w:rPr>
        <w:t xml:space="preserve"> DE 202</w:t>
      </w:r>
      <w:r w:rsidR="00160C72" w:rsidRPr="00686146">
        <w:rPr>
          <w:rFonts w:ascii="Courier New" w:eastAsia="Times New Roman" w:hAnsi="Courier New" w:cs="Courier New"/>
          <w:i/>
          <w:sz w:val="24"/>
          <w:szCs w:val="24"/>
        </w:rPr>
        <w:t>6</w:t>
      </w:r>
      <w:r w:rsidRPr="00686146">
        <w:rPr>
          <w:rFonts w:ascii="Courier New" w:eastAsia="Times New Roman" w:hAnsi="Courier New" w:cs="Courier New"/>
          <w:i/>
          <w:sz w:val="24"/>
          <w:szCs w:val="24"/>
        </w:rPr>
        <w:t>.</w:t>
      </w:r>
    </w:p>
    <w:p w14:paraId="313F1052" w14:textId="77777777" w:rsidR="00DA06AD" w:rsidRPr="00686146" w:rsidRDefault="00DA06AD" w:rsidP="00DA06AD">
      <w:pPr>
        <w:spacing w:after="0" w:line="240" w:lineRule="auto"/>
        <w:ind w:left="2835"/>
        <w:jc w:val="both"/>
        <w:rPr>
          <w:rFonts w:ascii="Courier New" w:eastAsia="Times New Roman" w:hAnsi="Courier New" w:cs="Courier New"/>
          <w:b/>
          <w:i/>
          <w:sz w:val="24"/>
          <w:szCs w:val="24"/>
        </w:rPr>
      </w:pPr>
    </w:p>
    <w:p w14:paraId="5B61E3F7" w14:textId="0EB398E3" w:rsidR="00DA06AD" w:rsidRPr="00686146" w:rsidRDefault="00DA06AD" w:rsidP="00DA06AD">
      <w:pPr>
        <w:spacing w:after="0" w:line="240" w:lineRule="auto"/>
        <w:ind w:left="2835"/>
        <w:jc w:val="both"/>
        <w:rPr>
          <w:rFonts w:ascii="Courier New" w:eastAsia="Times New Roman" w:hAnsi="Courier New" w:cs="Courier New"/>
          <w:b/>
          <w:i/>
          <w:sz w:val="24"/>
          <w:szCs w:val="24"/>
        </w:rPr>
      </w:pPr>
      <w:r w:rsidRPr="00686146">
        <w:rPr>
          <w:rFonts w:ascii="Courier New" w:eastAsia="Times New Roman" w:hAnsi="Courier New" w:cs="Courier New"/>
          <w:b/>
          <w:i/>
          <w:sz w:val="24"/>
          <w:szCs w:val="24"/>
        </w:rPr>
        <w:t>AO PROJETO DE LEI DE Nº</w:t>
      </w:r>
      <w:r w:rsidR="00583B8A" w:rsidRPr="00686146">
        <w:rPr>
          <w:rFonts w:ascii="Courier New" w:eastAsia="Times New Roman" w:hAnsi="Courier New" w:cs="Courier New"/>
          <w:b/>
          <w:i/>
          <w:sz w:val="24"/>
          <w:szCs w:val="24"/>
        </w:rPr>
        <w:t xml:space="preserve"> </w:t>
      </w:r>
      <w:r w:rsidR="0001391F" w:rsidRPr="00686146">
        <w:rPr>
          <w:rFonts w:ascii="Courier New" w:eastAsia="Times New Roman" w:hAnsi="Courier New" w:cs="Courier New"/>
          <w:b/>
          <w:i/>
          <w:sz w:val="24"/>
          <w:szCs w:val="24"/>
        </w:rPr>
        <w:t>0</w:t>
      </w:r>
      <w:r w:rsidR="007535D1">
        <w:rPr>
          <w:rFonts w:ascii="Courier New" w:eastAsia="Times New Roman" w:hAnsi="Courier New" w:cs="Courier New"/>
          <w:b/>
          <w:i/>
          <w:sz w:val="24"/>
          <w:szCs w:val="24"/>
        </w:rPr>
        <w:t>8</w:t>
      </w:r>
      <w:r w:rsidRPr="00686146">
        <w:rPr>
          <w:rFonts w:ascii="Courier New" w:eastAsia="Times New Roman" w:hAnsi="Courier New" w:cs="Courier New"/>
          <w:b/>
          <w:i/>
          <w:sz w:val="24"/>
          <w:szCs w:val="24"/>
        </w:rPr>
        <w:t>/202</w:t>
      </w:r>
      <w:r w:rsidR="00CD4E10" w:rsidRPr="00686146">
        <w:rPr>
          <w:rFonts w:ascii="Courier New" w:eastAsia="Times New Roman" w:hAnsi="Courier New" w:cs="Courier New"/>
          <w:b/>
          <w:i/>
          <w:sz w:val="24"/>
          <w:szCs w:val="24"/>
        </w:rPr>
        <w:t>5</w:t>
      </w:r>
    </w:p>
    <w:p w14:paraId="55737430" w14:textId="77777777" w:rsidR="00DA06AD" w:rsidRPr="00686146" w:rsidRDefault="00DA06AD" w:rsidP="00DA06AD">
      <w:pPr>
        <w:spacing w:after="0" w:line="240" w:lineRule="auto"/>
        <w:ind w:left="2835"/>
        <w:jc w:val="both"/>
        <w:rPr>
          <w:rFonts w:ascii="Courier New" w:eastAsia="Times New Roman" w:hAnsi="Courier New" w:cs="Courier New"/>
          <w:i/>
          <w:sz w:val="24"/>
          <w:szCs w:val="24"/>
        </w:rPr>
      </w:pPr>
    </w:p>
    <w:p w14:paraId="493D4023" w14:textId="79E6D731" w:rsidR="00D1095A" w:rsidRPr="00686146" w:rsidRDefault="00D1095A" w:rsidP="00D1095A">
      <w:pPr>
        <w:ind w:left="2835"/>
        <w:jc w:val="both"/>
        <w:rPr>
          <w:rFonts w:ascii="Courier New" w:eastAsia="Times New Roman" w:hAnsi="Courier New" w:cs="Courier New"/>
          <w:b/>
          <w:sz w:val="24"/>
          <w:szCs w:val="24"/>
          <w:lang w:val="pt-PT"/>
        </w:rPr>
      </w:pPr>
      <w:r w:rsidRPr="00686146">
        <w:rPr>
          <w:rFonts w:ascii="Courier New" w:eastAsia="Times New Roman" w:hAnsi="Courier New" w:cs="Courier New"/>
          <w:b/>
          <w:bCs/>
          <w:sz w:val="24"/>
          <w:szCs w:val="24"/>
          <w:lang w:val="pt-PT"/>
        </w:rPr>
        <w:t>SÚMULA:</w:t>
      </w:r>
      <w:bookmarkStart w:id="0" w:name="_Hlk138751912"/>
      <w:bookmarkStart w:id="1" w:name="_Hlk114471805"/>
      <w:r w:rsidR="0032138F" w:rsidRPr="0032138F">
        <w:rPr>
          <w:rFonts w:ascii="Courier New" w:eastAsia="Calibri" w:hAnsi="Courier New" w:cs="Courier New"/>
          <w:sz w:val="24"/>
          <w:szCs w:val="24"/>
          <w:lang w:eastAsia="en-US"/>
        </w:rPr>
        <w:t xml:space="preserve"> </w:t>
      </w:r>
      <w:bookmarkEnd w:id="0"/>
      <w:bookmarkEnd w:id="1"/>
      <w:r w:rsidR="00FF1DF5" w:rsidRPr="00297687">
        <w:rPr>
          <w:rFonts w:ascii="Courier New" w:eastAsia="Courier New" w:hAnsi="Courier New" w:cs="Courier New"/>
          <w:color w:val="000000"/>
          <w:kern w:val="2"/>
          <w:sz w:val="24"/>
          <w:szCs w:val="24"/>
          <w14:ligatures w14:val="standardContextual"/>
        </w:rPr>
        <w:t>Institui e autoriza a cobrança de contribuição de melhoria em decorrência da valorização imobiliária relativa às obras públicas de pavimentação asfáltica das</w:t>
      </w:r>
      <w:r w:rsidR="00FF1DF5" w:rsidRPr="00297687">
        <w:rPr>
          <w:rFonts w:ascii="Calibri" w:eastAsia="Calibri" w:hAnsi="Calibri" w:cs="Calibri"/>
          <w:color w:val="000000"/>
          <w:kern w:val="2"/>
          <w:szCs w:val="24"/>
          <w14:ligatures w14:val="standardContextual"/>
        </w:rPr>
        <w:t xml:space="preserve"> </w:t>
      </w:r>
      <w:r w:rsidR="00FF1DF5" w:rsidRPr="00297687">
        <w:rPr>
          <w:rFonts w:ascii="Courier New" w:eastAsia="Courier New" w:hAnsi="Courier New" w:cs="Courier New"/>
          <w:color w:val="000000"/>
          <w:kern w:val="2"/>
          <w:sz w:val="24"/>
          <w:szCs w:val="24"/>
          <w14:ligatures w14:val="standardContextual"/>
        </w:rPr>
        <w:t xml:space="preserve"> </w:t>
      </w:r>
    </w:p>
    <w:p w14:paraId="4DD24B5E" w14:textId="77777777" w:rsidR="00DA06AD" w:rsidRPr="00686146" w:rsidRDefault="00DA06AD" w:rsidP="00310F1F">
      <w:pPr>
        <w:tabs>
          <w:tab w:val="left" w:pos="6379"/>
        </w:tabs>
        <w:spacing w:line="276" w:lineRule="auto"/>
        <w:ind w:left="2835" w:right="-1"/>
        <w:jc w:val="both"/>
        <w:rPr>
          <w:rFonts w:ascii="Calibri" w:eastAsia="Calibri" w:hAnsi="Calibri" w:cs="Times New Roman"/>
          <w:sz w:val="24"/>
          <w:szCs w:val="24"/>
        </w:rPr>
      </w:pPr>
      <w:r w:rsidRPr="00686146">
        <w:rPr>
          <w:rFonts w:ascii="Courier New" w:eastAsia="Times New Roman" w:hAnsi="Courier New" w:cs="Courier New"/>
          <w:sz w:val="24"/>
          <w:szCs w:val="24"/>
        </w:rPr>
        <w:t xml:space="preserve"> </w:t>
      </w:r>
      <w:r w:rsidRPr="00686146">
        <w:rPr>
          <w:rFonts w:ascii="Calibri" w:eastAsia="Calibri" w:hAnsi="Calibri" w:cs="Times New Roman"/>
          <w:sz w:val="24"/>
          <w:szCs w:val="24"/>
        </w:rPr>
        <w:t xml:space="preserve"> </w:t>
      </w:r>
    </w:p>
    <w:p w14:paraId="56E5ACD3" w14:textId="2521B639" w:rsidR="0032138F" w:rsidRDefault="00DA06AD" w:rsidP="0032213F">
      <w:pPr>
        <w:spacing w:after="0" w:line="240" w:lineRule="auto"/>
        <w:ind w:firstLine="1418"/>
        <w:jc w:val="both"/>
        <w:rPr>
          <w:rFonts w:ascii="Courier New" w:eastAsia="Times New Roman" w:hAnsi="Courier New" w:cs="Courier New"/>
          <w:bCs/>
          <w:sz w:val="24"/>
          <w:szCs w:val="24"/>
        </w:rPr>
      </w:pPr>
      <w:r w:rsidRPr="00686146">
        <w:rPr>
          <w:rFonts w:ascii="Courier New" w:eastAsia="Times New Roman" w:hAnsi="Courier New" w:cs="Courier New"/>
          <w:sz w:val="24"/>
          <w:szCs w:val="24"/>
        </w:rPr>
        <w:t>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bCs/>
          <w:sz w:val="24"/>
          <w:szCs w:val="24"/>
        </w:rPr>
        <w:t>Excelentíssimo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Senhor</w:t>
      </w:r>
      <w:r w:rsidR="00082D00" w:rsidRPr="00686146">
        <w:rPr>
          <w:rFonts w:ascii="Courier New" w:eastAsia="Times New Roman" w:hAnsi="Courier New" w:cs="Courier New"/>
          <w:b/>
          <w:sz w:val="24"/>
          <w:szCs w:val="24"/>
        </w:rPr>
        <w:t xml:space="preserve"> </w:t>
      </w:r>
      <w:r w:rsidR="00D1095A" w:rsidRPr="00686146">
        <w:rPr>
          <w:rFonts w:ascii="Courier New" w:eastAsia="Times New Roman" w:hAnsi="Courier New" w:cs="Courier New"/>
          <w:b/>
          <w:sz w:val="24"/>
          <w:szCs w:val="24"/>
        </w:rPr>
        <w:t>Irineu Sandeski</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 xml:space="preserve">Presidente da Câmara Municipal de Itanhangá, Estado de Mato Grosso, no uso de suas atribuições legais. </w:t>
      </w:r>
      <w:r w:rsidRPr="00686146">
        <w:rPr>
          <w:rFonts w:ascii="Courier New" w:eastAsia="Times New Roman" w:hAnsi="Courier New" w:cs="Courier New"/>
          <w:b/>
          <w:bCs/>
          <w:sz w:val="24"/>
          <w:szCs w:val="24"/>
        </w:rPr>
        <w:t xml:space="preserve">Faz Saber que a Câmara Municipal Aprovou, </w:t>
      </w:r>
      <w:r w:rsidRPr="00686146">
        <w:rPr>
          <w:rFonts w:ascii="Courier New" w:eastAsia="Times New Roman" w:hAnsi="Courier New" w:cs="Courier New"/>
          <w:bCs/>
          <w:sz w:val="24"/>
          <w:szCs w:val="24"/>
        </w:rPr>
        <w:t>e Ele Encaminha - o para Sanção do</w:t>
      </w:r>
      <w:r w:rsidRPr="00686146">
        <w:rPr>
          <w:rFonts w:ascii="Courier New" w:eastAsia="Times New Roman" w:hAnsi="Courier New" w:cs="Courier New"/>
          <w:b/>
          <w:bCs/>
          <w:sz w:val="24"/>
          <w:szCs w:val="24"/>
        </w:rPr>
        <w:t xml:space="preserve"> </w:t>
      </w:r>
      <w:bookmarkStart w:id="2" w:name="_Hlk534733426"/>
      <w:r w:rsidRPr="00686146">
        <w:rPr>
          <w:rFonts w:ascii="Courier New" w:eastAsia="Times New Roman" w:hAnsi="Courier New" w:cs="Courier New"/>
          <w:bCs/>
          <w:sz w:val="24"/>
          <w:szCs w:val="24"/>
        </w:rPr>
        <w:t>Excelentíssimo</w:t>
      </w:r>
      <w:bookmarkEnd w:id="2"/>
      <w:r w:rsidRPr="00686146">
        <w:rPr>
          <w:rFonts w:ascii="Courier New" w:eastAsia="Times New Roman" w:hAnsi="Courier New" w:cs="Courier New"/>
          <w:bCs/>
          <w:sz w:val="24"/>
          <w:szCs w:val="24"/>
        </w:rPr>
        <w:t xml:space="preserve"> Senhor Prefeito Municipal </w:t>
      </w:r>
      <w:r w:rsidRPr="00686146">
        <w:rPr>
          <w:rFonts w:ascii="Courier New" w:eastAsia="Times New Roman" w:hAnsi="Courier New" w:cs="Courier New"/>
          <w:b/>
          <w:sz w:val="24"/>
          <w:szCs w:val="24"/>
        </w:rPr>
        <w:t>E</w:t>
      </w:r>
      <w:r w:rsidR="001D2EDC" w:rsidRPr="00686146">
        <w:rPr>
          <w:rFonts w:ascii="Courier New" w:eastAsia="Times New Roman" w:hAnsi="Courier New" w:cs="Courier New"/>
          <w:b/>
          <w:sz w:val="24"/>
          <w:szCs w:val="24"/>
        </w:rPr>
        <w:t>merson Sabatine</w:t>
      </w:r>
      <w:r w:rsidRPr="00686146">
        <w:rPr>
          <w:rFonts w:ascii="Courier New" w:eastAsia="Times New Roman" w:hAnsi="Courier New" w:cs="Courier New"/>
          <w:sz w:val="24"/>
          <w:szCs w:val="24"/>
        </w:rPr>
        <w:t xml:space="preserve">, </w:t>
      </w:r>
      <w:r w:rsidRPr="00686146">
        <w:rPr>
          <w:rFonts w:ascii="Courier New" w:eastAsia="Times New Roman" w:hAnsi="Courier New" w:cs="Courier New"/>
          <w:bCs/>
          <w:sz w:val="24"/>
          <w:szCs w:val="24"/>
        </w:rPr>
        <w:t>o Seguinte Autógrafo de Lei</w:t>
      </w:r>
      <w:r w:rsidR="0032138F">
        <w:rPr>
          <w:rFonts w:ascii="Courier New" w:eastAsia="Times New Roman" w:hAnsi="Courier New" w:cs="Courier New"/>
          <w:bCs/>
          <w:sz w:val="24"/>
          <w:szCs w:val="24"/>
        </w:rPr>
        <w:t>.</w:t>
      </w:r>
    </w:p>
    <w:p w14:paraId="1FB5B966" w14:textId="77777777" w:rsidR="00297687" w:rsidRDefault="00297687" w:rsidP="0032213F">
      <w:pPr>
        <w:spacing w:after="0" w:line="240" w:lineRule="auto"/>
        <w:ind w:firstLine="1418"/>
        <w:jc w:val="both"/>
        <w:rPr>
          <w:rFonts w:ascii="Courier New" w:eastAsia="Times New Roman" w:hAnsi="Courier New" w:cs="Courier New"/>
          <w:bCs/>
          <w:sz w:val="24"/>
          <w:szCs w:val="24"/>
        </w:rPr>
      </w:pPr>
    </w:p>
    <w:p w14:paraId="70ADCAD9" w14:textId="77777777" w:rsidR="00297687" w:rsidRDefault="00297687" w:rsidP="0032213F">
      <w:pPr>
        <w:spacing w:after="0" w:line="240" w:lineRule="auto"/>
        <w:ind w:firstLine="1418"/>
        <w:jc w:val="both"/>
        <w:rPr>
          <w:rFonts w:ascii="Courier New" w:eastAsia="Times New Roman" w:hAnsi="Courier New" w:cs="Courier New"/>
          <w:bCs/>
          <w:sz w:val="24"/>
          <w:szCs w:val="24"/>
        </w:rPr>
      </w:pPr>
    </w:p>
    <w:p w14:paraId="6C3C0062" w14:textId="6A1063D7"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Murici (entre Rua dos Trabalhadores e Avenida São Miguel); </w:t>
      </w:r>
    </w:p>
    <w:p w14:paraId="54E79D49"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9865F2D" w14:textId="58070052"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Buritis (entre Rua dos Trabalhadores e Avenida São Miguel); </w:t>
      </w:r>
    </w:p>
    <w:p w14:paraId="42FE1A96"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007066F" w14:textId="749D77BA"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-Avenida Santa Catarina (lado direito e lado esquerdo entre Rua dos Trabalhadores e Avenida São Miguel); </w:t>
      </w:r>
    </w:p>
    <w:p w14:paraId="388EC1EB"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DDB28C7" w14:textId="77777777" w:rsidR="003E741F"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-Rua das Flores (entre Rua dos Trabalhadores e Avenida São Miguel);</w:t>
      </w:r>
    </w:p>
    <w:p w14:paraId="73955AF4" w14:textId="77777777" w:rsidR="003E741F" w:rsidRDefault="003E741F"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p>
    <w:p w14:paraId="32AED0F6" w14:textId="3D1F4B6D"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-Rua Passo Fundo (entre Rua dos</w:t>
      </w:r>
      <w:r w:rsidR="003E741F">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Trabalhadores e Avenida São Miguel); </w:t>
      </w:r>
    </w:p>
    <w:p w14:paraId="77932F3A"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59039A0" w14:textId="1FA43D68"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Santo Antônio (entre Rua dos Trabalhadores e Avenida São Miguel); </w:t>
      </w:r>
    </w:p>
    <w:p w14:paraId="48FF867E"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DD761AC" w14:textId="77777777"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Fortaleza (entre Rua dos Trabalhadores e Avenida São Miguel); </w:t>
      </w:r>
    </w:p>
    <w:p w14:paraId="1ACACB6B"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70B2BE2C" w14:textId="7AD47CAB"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Valdecir Martins (entre Rua dos Trabalhadores e Avenida São Miguel); </w:t>
      </w:r>
    </w:p>
    <w:p w14:paraId="143685EA"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ABC1317" w14:textId="77777777"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Diamantino (entre Rua dos Trabalhadores e Avenida São Miguel);  </w:t>
      </w:r>
    </w:p>
    <w:p w14:paraId="6C350BDB" w14:textId="77777777" w:rsidR="00297687" w:rsidRPr="00297687" w:rsidRDefault="00297687" w:rsidP="003E741F">
      <w:pPr>
        <w:spacing w:after="0"/>
        <w:ind w:left="2837" w:firstLine="1701"/>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9EEB0FF" w14:textId="119D245A"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-Avenida São Miguel (lado esquerdo entre Av.</w:t>
      </w:r>
      <w:r w:rsidR="003E741F">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Rio Borges e Rua Diamantino); e dá outras providências.  </w:t>
      </w:r>
    </w:p>
    <w:p w14:paraId="6508F5AF"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95A70CA" w14:textId="77777777" w:rsidR="00297687" w:rsidRPr="00297687" w:rsidRDefault="00297687" w:rsidP="00297687">
      <w:pPr>
        <w:keepNext/>
        <w:keepLines/>
        <w:spacing w:after="0"/>
        <w:ind w:left="495" w:right="489" w:hanging="10"/>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lastRenderedPageBreak/>
        <w:t xml:space="preserve">CAPÍTULO I DAS DISPOSIÇÕES PRELIMINARES </w:t>
      </w:r>
    </w:p>
    <w:p w14:paraId="3DA5A32A"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FB316B4" w14:textId="77777777" w:rsidR="000D33F3" w:rsidRDefault="00297687" w:rsidP="000D33F3">
      <w:pPr>
        <w:spacing w:after="4" w:line="239" w:lineRule="auto"/>
        <w:ind w:left="-15" w:right="-11" w:firstLine="1433"/>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1º</w:t>
      </w:r>
      <w:r w:rsidRPr="00297687">
        <w:rPr>
          <w:rFonts w:ascii="Courier New" w:eastAsia="Courier New" w:hAnsi="Courier New" w:cs="Courier New"/>
          <w:color w:val="000000"/>
          <w:kern w:val="2"/>
          <w:sz w:val="24"/>
          <w:szCs w:val="24"/>
          <w14:ligatures w14:val="standardContextual"/>
        </w:rPr>
        <w:t xml:space="preserve"> Fica autorizado ao Chefe do Poder Executivo Municipal promover os atos necessários à cobrança da Contribuição de Melhoria em decorrência da valorização imobiliária relativa às obras públicas de pavimentação asfáltica das</w:t>
      </w:r>
    </w:p>
    <w:p w14:paraId="16715B6D" w14:textId="0E654FCD" w:rsidR="00297687" w:rsidRPr="00297687" w:rsidRDefault="00297687" w:rsidP="000D33F3">
      <w:pPr>
        <w:spacing w:after="4" w:line="239" w:lineRule="auto"/>
        <w:ind w:left="-15" w:right="-11" w:firstLine="2827"/>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5CD1DEC"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Murici (entre Rua dos Trabalhadores e </w:t>
      </w:r>
    </w:p>
    <w:p w14:paraId="7901987C"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Avenida São Miguel); </w:t>
      </w:r>
    </w:p>
    <w:p w14:paraId="4D43BE43"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3AE6FBDD"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Buritis (entre Rua dos Trabalhadores e </w:t>
      </w:r>
    </w:p>
    <w:p w14:paraId="4A5919DD"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Avenida São Miguel); </w:t>
      </w:r>
    </w:p>
    <w:p w14:paraId="5741FF30"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9E7AE5B"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-Avenida Santa Catarina (lado direito e lado </w:t>
      </w:r>
    </w:p>
    <w:p w14:paraId="68188B55"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esquerdo entre Rua dos Trabalhadores e Avenida São Miguel); </w:t>
      </w:r>
    </w:p>
    <w:p w14:paraId="10A63784"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3AC6B30"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das Flores (entre Rua dos Trabalhadores </w:t>
      </w:r>
    </w:p>
    <w:p w14:paraId="1898FF09"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e Avenida São Miguel); </w:t>
      </w:r>
    </w:p>
    <w:p w14:paraId="407CB3A4"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B047D56"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Passo Fundo (entre Rua dos </w:t>
      </w:r>
    </w:p>
    <w:p w14:paraId="46490F27"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Trabalhadores e Avenida São Miguel); </w:t>
      </w:r>
    </w:p>
    <w:p w14:paraId="7BD72CDF"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8E161D3"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Santo Antônio (entre Rua dos </w:t>
      </w:r>
    </w:p>
    <w:p w14:paraId="4972840A"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Trabalhadores e Avenida São Miguel); </w:t>
      </w:r>
    </w:p>
    <w:p w14:paraId="494049CD"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25C12F7"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Fortaleza (entre Rua dos Trabalhadores </w:t>
      </w:r>
    </w:p>
    <w:p w14:paraId="6150713C"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e Avenida São Miguel); </w:t>
      </w:r>
    </w:p>
    <w:p w14:paraId="6614ED07"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BD60467"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Valdecir Martins (entre Rua dos </w:t>
      </w:r>
    </w:p>
    <w:p w14:paraId="6C73BB9B"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Trabalhadores e Avenida São Miguel); </w:t>
      </w:r>
    </w:p>
    <w:p w14:paraId="2EF1217F"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739EC619"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-Rua Diamantino (entre Rua dos Trabalhadores </w:t>
      </w:r>
    </w:p>
    <w:p w14:paraId="2D22996E"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e Avenida São Miguel);  </w:t>
      </w:r>
    </w:p>
    <w:p w14:paraId="2364DD9D" w14:textId="77777777" w:rsidR="00297687" w:rsidRPr="00297687" w:rsidRDefault="00297687" w:rsidP="00297687">
      <w:pPr>
        <w:spacing w:after="5" w:line="249" w:lineRule="auto"/>
        <w:ind w:left="2832"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tendo como limite global a despesa </w:t>
      </w:r>
    </w:p>
    <w:p w14:paraId="6F96A2E7"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realizada na obra e, como limite individual, o acréscimo de valor que resultar para cada imóvel. </w:t>
      </w:r>
    </w:p>
    <w:p w14:paraId="00F47414"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3D15D5FE"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2º</w:t>
      </w:r>
      <w:r w:rsidRPr="00297687">
        <w:rPr>
          <w:rFonts w:ascii="Courier New" w:eastAsia="Courier New" w:hAnsi="Courier New" w:cs="Courier New"/>
          <w:color w:val="000000"/>
          <w:kern w:val="2"/>
          <w:sz w:val="24"/>
          <w:szCs w:val="24"/>
          <w14:ligatures w14:val="standardContextual"/>
        </w:rPr>
        <w:t xml:space="preserve"> O Sujeito Passivo da Contribuição de Melhoria é o proprietário, o titular do domínio útil ou o possuidor a qualquer título de imóvel localizado na zona de influência da obra pública. </w:t>
      </w:r>
    </w:p>
    <w:p w14:paraId="09BF49F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EB5877F" w14:textId="1EDCB060"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1º</w:t>
      </w:r>
      <w:r w:rsidRPr="00297687">
        <w:rPr>
          <w:rFonts w:ascii="Courier New" w:eastAsia="Courier New" w:hAnsi="Courier New" w:cs="Courier New"/>
          <w:color w:val="000000"/>
          <w:kern w:val="2"/>
          <w:sz w:val="24"/>
          <w:szCs w:val="24"/>
          <w14:ligatures w14:val="standardContextual"/>
        </w:rPr>
        <w:t xml:space="preserve"> Responde pelo pagamento da Contribuição</w:t>
      </w:r>
      <w:r w:rsidR="003E741F">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de Melhoria o proprietário do imóvel ao tempo do seu lançamento, e esta responsabilidade se transmite aos adquirentes e sucessores, a qualquer título, do domínio do imóvel. </w:t>
      </w:r>
    </w:p>
    <w:p w14:paraId="2B5CC0B2" w14:textId="77777777" w:rsidR="000D33F3" w:rsidRDefault="000D33F3" w:rsidP="00297687">
      <w:pPr>
        <w:spacing w:after="5" w:line="249" w:lineRule="auto"/>
        <w:ind w:left="2832" w:hanging="10"/>
        <w:jc w:val="both"/>
        <w:rPr>
          <w:rFonts w:ascii="Courier New" w:eastAsia="Courier New" w:hAnsi="Courier New" w:cs="Courier New"/>
          <w:b/>
          <w:color w:val="000000"/>
          <w:kern w:val="2"/>
          <w:sz w:val="24"/>
          <w:szCs w:val="24"/>
          <w14:ligatures w14:val="standardContextual"/>
        </w:rPr>
      </w:pPr>
    </w:p>
    <w:p w14:paraId="19CAAD5E" w14:textId="77777777" w:rsidR="000D33F3" w:rsidRDefault="000D33F3" w:rsidP="00297687">
      <w:pPr>
        <w:spacing w:after="5" w:line="249" w:lineRule="auto"/>
        <w:ind w:left="2832" w:hanging="10"/>
        <w:jc w:val="both"/>
        <w:rPr>
          <w:rFonts w:ascii="Courier New" w:eastAsia="Courier New" w:hAnsi="Courier New" w:cs="Courier New"/>
          <w:b/>
          <w:color w:val="000000"/>
          <w:kern w:val="2"/>
          <w:sz w:val="24"/>
          <w:szCs w:val="24"/>
          <w14:ligatures w14:val="standardContextual"/>
        </w:rPr>
      </w:pPr>
    </w:p>
    <w:p w14:paraId="4C089CDD" w14:textId="26899461" w:rsidR="00297687" w:rsidRPr="00297687" w:rsidRDefault="00297687" w:rsidP="003E741F">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lastRenderedPageBreak/>
        <w:t>§ 2º</w:t>
      </w:r>
      <w:r w:rsidRPr="00297687">
        <w:rPr>
          <w:rFonts w:ascii="Courier New" w:eastAsia="Courier New" w:hAnsi="Courier New" w:cs="Courier New"/>
          <w:color w:val="000000"/>
          <w:kern w:val="2"/>
          <w:sz w:val="24"/>
          <w:szCs w:val="24"/>
          <w14:ligatures w14:val="standardContextual"/>
        </w:rPr>
        <w:t xml:space="preserve"> Os bens indivisos serão considerados</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como pertencentes a um só proprietário e aquele que for lançado terá direito de exigir dos condôminos as parcelas que lhe couberem.  </w:t>
      </w:r>
    </w:p>
    <w:p w14:paraId="017696CB"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3D838851" w14:textId="77777777" w:rsidR="00297687" w:rsidRPr="00297687" w:rsidRDefault="00297687" w:rsidP="00297687">
      <w:pPr>
        <w:keepNext/>
        <w:keepLines/>
        <w:spacing w:after="0"/>
        <w:ind w:left="495" w:right="489" w:hanging="10"/>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CAPÍTULO II DO EDITAL PRÉVIO DE NOTIFICAÇÃO E DA IMPUGNAÇÃO </w:t>
      </w:r>
    </w:p>
    <w:p w14:paraId="7A116975"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081B396F" w14:textId="33DC4599"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3º</w:t>
      </w:r>
      <w:r w:rsidRPr="00297687">
        <w:rPr>
          <w:rFonts w:ascii="Courier New" w:eastAsia="Courier New" w:hAnsi="Courier New" w:cs="Courier New"/>
          <w:color w:val="000000"/>
          <w:kern w:val="2"/>
          <w:sz w:val="24"/>
          <w:szCs w:val="24"/>
          <w14:ligatures w14:val="standardContextual"/>
        </w:rPr>
        <w:t xml:space="preserve"> Sem prejuízo de outras medidas que</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se fizerem necessárias para o cumprimento desta Lei, o chefe do Poder Executivo determinará as providências para a elaboração e publicação do Edital de Notificação da execução das obras referidas nesta Lei, através de meio oficial do município, observando-se os seguintes elementos: </w:t>
      </w:r>
    </w:p>
    <w:p w14:paraId="17770A6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4CD7CCCA" w14:textId="77777777" w:rsidR="00297687" w:rsidRPr="00297687" w:rsidRDefault="00297687" w:rsidP="003E741F">
      <w:pPr>
        <w:numPr>
          <w:ilvl w:val="0"/>
          <w:numId w:val="6"/>
        </w:numPr>
        <w:spacing w:after="5" w:line="249" w:lineRule="auto"/>
        <w:ind w:left="1701" w:hanging="24"/>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w:t>
      </w:r>
      <w:r w:rsidRPr="00297687">
        <w:rPr>
          <w:rFonts w:ascii="Courier New" w:eastAsia="Courier New" w:hAnsi="Courier New" w:cs="Courier New"/>
          <w:color w:val="000000"/>
          <w:kern w:val="2"/>
          <w:sz w:val="24"/>
          <w:szCs w:val="24"/>
          <w14:ligatures w14:val="standardContextual"/>
        </w:rPr>
        <w:t xml:space="preserve"> memorial descritivo do projeto; </w:t>
      </w:r>
    </w:p>
    <w:p w14:paraId="0DD84F62"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C5AC12E" w14:textId="77777777" w:rsidR="003E741F" w:rsidRDefault="00297687" w:rsidP="003E741F">
      <w:pPr>
        <w:numPr>
          <w:ilvl w:val="0"/>
          <w:numId w:val="6"/>
        </w:num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3E741F">
        <w:rPr>
          <w:rFonts w:ascii="Courier New" w:eastAsia="Courier New" w:hAnsi="Courier New" w:cs="Courier New"/>
          <w:color w:val="000000"/>
          <w:kern w:val="2"/>
          <w:sz w:val="24"/>
          <w:szCs w:val="24"/>
          <w14:ligatures w14:val="standardContextual"/>
        </w:rPr>
        <w:t>- orçamento total ou parcial do custo das obras;</w:t>
      </w:r>
    </w:p>
    <w:p w14:paraId="6A727BAA" w14:textId="77777777" w:rsidR="003E741F" w:rsidRDefault="003E741F" w:rsidP="003E741F">
      <w:pPr>
        <w:pStyle w:val="PargrafodaLista"/>
        <w:rPr>
          <w:rFonts w:ascii="Courier New" w:eastAsia="Courier New" w:hAnsi="Courier New" w:cs="Courier New"/>
          <w:color w:val="000000"/>
          <w:kern w:val="2"/>
          <w:sz w:val="24"/>
          <w:szCs w:val="24"/>
          <w14:ligatures w14:val="standardContextual"/>
        </w:rPr>
      </w:pPr>
    </w:p>
    <w:p w14:paraId="4052E57E" w14:textId="3BCC77FB" w:rsidR="00297687" w:rsidRPr="003E741F" w:rsidRDefault="003E741F" w:rsidP="003E741F">
      <w:pPr>
        <w:spacing w:after="5" w:line="249" w:lineRule="auto"/>
        <w:ind w:left="1701"/>
        <w:jc w:val="both"/>
        <w:rPr>
          <w:rFonts w:ascii="Courier New" w:eastAsia="Courier New" w:hAnsi="Courier New" w:cs="Courier New"/>
          <w:color w:val="000000"/>
          <w:kern w:val="2"/>
          <w:sz w:val="24"/>
          <w:szCs w:val="24"/>
          <w14:ligatures w14:val="standardContextual"/>
        </w:rPr>
      </w:pPr>
      <w:r w:rsidRPr="003E741F">
        <w:rPr>
          <w:rFonts w:ascii="Courier New" w:eastAsia="Courier New" w:hAnsi="Courier New" w:cs="Courier New"/>
          <w:b/>
          <w:bCs/>
          <w:color w:val="000000"/>
          <w:kern w:val="2"/>
          <w:sz w:val="24"/>
          <w:szCs w:val="24"/>
          <w14:ligatures w14:val="standardContextual"/>
        </w:rPr>
        <w:t>III</w:t>
      </w:r>
      <w:r>
        <w:rPr>
          <w:rFonts w:ascii="Courier New" w:eastAsia="Courier New" w:hAnsi="Courier New" w:cs="Courier New"/>
          <w:color w:val="000000"/>
          <w:kern w:val="2"/>
          <w:sz w:val="24"/>
          <w:szCs w:val="24"/>
          <w14:ligatures w14:val="standardContextual"/>
        </w:rPr>
        <w:t xml:space="preserve"> </w:t>
      </w:r>
      <w:r w:rsidR="00297687" w:rsidRPr="003E741F">
        <w:rPr>
          <w:rFonts w:ascii="Courier New" w:eastAsia="Courier New" w:hAnsi="Courier New" w:cs="Courier New"/>
          <w:color w:val="000000"/>
          <w:kern w:val="2"/>
          <w:sz w:val="24"/>
          <w:szCs w:val="24"/>
          <w14:ligatures w14:val="standardContextual"/>
        </w:rPr>
        <w:t xml:space="preserve">- determinação da parcela do custo das obras a ser ressarcida pela Contribuição; </w:t>
      </w:r>
    </w:p>
    <w:p w14:paraId="473AF29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3EC5465" w14:textId="1AE21CD6" w:rsidR="00297687" w:rsidRPr="003E741F" w:rsidRDefault="003E741F" w:rsidP="003E741F">
      <w:pPr>
        <w:spacing w:after="5" w:line="249" w:lineRule="auto"/>
        <w:ind w:left="1701"/>
        <w:jc w:val="both"/>
        <w:rPr>
          <w:rFonts w:ascii="Courier New" w:eastAsia="Courier New" w:hAnsi="Courier New" w:cs="Courier New"/>
          <w:color w:val="000000"/>
          <w:kern w:val="2"/>
          <w:sz w:val="24"/>
          <w:szCs w:val="24"/>
          <w14:ligatures w14:val="standardContextual"/>
        </w:rPr>
      </w:pPr>
      <w:r>
        <w:rPr>
          <w:rFonts w:ascii="Courier New" w:eastAsia="Courier New" w:hAnsi="Courier New" w:cs="Courier New"/>
          <w:b/>
          <w:color w:val="000000"/>
          <w:kern w:val="2"/>
          <w:sz w:val="24"/>
          <w:szCs w:val="24"/>
          <w14:ligatures w14:val="standardContextual"/>
        </w:rPr>
        <w:t>IV</w:t>
      </w:r>
      <w:r w:rsidR="00297687" w:rsidRPr="003E741F">
        <w:rPr>
          <w:rFonts w:ascii="Courier New" w:eastAsia="Courier New" w:hAnsi="Courier New" w:cs="Courier New"/>
          <w:b/>
          <w:color w:val="000000"/>
          <w:kern w:val="2"/>
          <w:sz w:val="24"/>
          <w:szCs w:val="24"/>
          <w14:ligatures w14:val="standardContextual"/>
        </w:rPr>
        <w:t>-</w:t>
      </w:r>
      <w:r w:rsidR="00297687" w:rsidRPr="003E741F">
        <w:rPr>
          <w:rFonts w:ascii="Courier New" w:eastAsia="Courier New" w:hAnsi="Courier New" w:cs="Courier New"/>
          <w:color w:val="000000"/>
          <w:kern w:val="2"/>
          <w:sz w:val="24"/>
          <w:szCs w:val="24"/>
          <w14:ligatures w14:val="standardContextual"/>
        </w:rPr>
        <w:t xml:space="preserve"> delimitação da zona beneficiada (áreas</w:t>
      </w:r>
      <w:r>
        <w:rPr>
          <w:rFonts w:ascii="Courier New" w:eastAsia="Courier New" w:hAnsi="Courier New" w:cs="Courier New"/>
          <w:color w:val="000000"/>
          <w:kern w:val="2"/>
          <w:sz w:val="24"/>
          <w:szCs w:val="24"/>
          <w14:ligatures w14:val="standardContextual"/>
        </w:rPr>
        <w:t xml:space="preserve"> </w:t>
      </w:r>
      <w:r w:rsidR="00297687" w:rsidRPr="003E741F">
        <w:rPr>
          <w:rFonts w:ascii="Courier New" w:eastAsia="Courier New" w:hAnsi="Courier New" w:cs="Courier New"/>
          <w:color w:val="000000"/>
          <w:kern w:val="2"/>
          <w:sz w:val="24"/>
          <w:szCs w:val="24"/>
          <w14:ligatures w14:val="standardContextual"/>
        </w:rPr>
        <w:t xml:space="preserve">direta e indiretamente favorecidas) e a relação de todos os imóveis nelas compreendidos, com os respectivos valores a serem ressarcidos. </w:t>
      </w:r>
    </w:p>
    <w:p w14:paraId="2C6E92E4"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905F365"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4º</w:t>
      </w:r>
      <w:r w:rsidRPr="00297687">
        <w:rPr>
          <w:rFonts w:ascii="Courier New" w:eastAsia="Courier New" w:hAnsi="Courier New" w:cs="Courier New"/>
          <w:color w:val="000000"/>
          <w:kern w:val="2"/>
          <w:sz w:val="24"/>
          <w:szCs w:val="24"/>
          <w14:ligatures w14:val="standardContextual"/>
        </w:rPr>
        <w:t xml:space="preserve"> O contribuinte poderá, mediante </w:t>
      </w:r>
    </w:p>
    <w:p w14:paraId="645736DE"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 </w:t>
      </w:r>
    </w:p>
    <w:p w14:paraId="00E0BFF0"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45ADAFD" w14:textId="2D06DCD0" w:rsidR="00297687" w:rsidRPr="00297687" w:rsidRDefault="00297687" w:rsidP="006F1CA9">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1º</w:t>
      </w:r>
      <w:r w:rsidRPr="00297687">
        <w:rPr>
          <w:rFonts w:ascii="Courier New" w:eastAsia="Courier New" w:hAnsi="Courier New" w:cs="Courier New"/>
          <w:color w:val="000000"/>
          <w:kern w:val="2"/>
          <w:sz w:val="24"/>
          <w:szCs w:val="24"/>
          <w14:ligatures w14:val="standardContextual"/>
        </w:rPr>
        <w:t xml:space="preserve"> As impugnações oferecidas aos elementos</w:t>
      </w:r>
      <w:r w:rsidR="006F1CA9">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 </w:t>
      </w:r>
    </w:p>
    <w:p w14:paraId="3C9006D5"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7C418FB1" w14:textId="100A5E66" w:rsidR="00297687" w:rsidRPr="00297687" w:rsidRDefault="00297687" w:rsidP="006F1CA9">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2º</w:t>
      </w:r>
      <w:r w:rsidRPr="00297687">
        <w:rPr>
          <w:rFonts w:ascii="Courier New" w:eastAsia="Courier New" w:hAnsi="Courier New" w:cs="Courier New"/>
          <w:color w:val="000000"/>
          <w:kern w:val="2"/>
          <w:sz w:val="24"/>
          <w:szCs w:val="24"/>
          <w14:ligatures w14:val="standardContextual"/>
        </w:rPr>
        <w:t xml:space="preserve"> Da decisão proferida pela</w:t>
      </w:r>
      <w:r w:rsidR="006F1CA9">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municipalidade, será cientificada a parte interessada pessoalmente, podendo ser por aposição da nota de ciente no processo; pelo correio com aviso de recebimento, aplicativo de mensagens ou por edital, afixado no átrio da prefeitura municipal, quando os meios para encontrar o interessado resultarem ineficazes. </w:t>
      </w:r>
    </w:p>
    <w:p w14:paraId="7A3276A7"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lastRenderedPageBreak/>
        <w:t xml:space="preserve"> </w:t>
      </w:r>
    </w:p>
    <w:p w14:paraId="58F85842" w14:textId="44F99052" w:rsidR="00297687" w:rsidRPr="00297687" w:rsidRDefault="00297687" w:rsidP="006F1CA9">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3°</w:t>
      </w:r>
      <w:r w:rsidRPr="00297687">
        <w:rPr>
          <w:rFonts w:ascii="Courier New" w:eastAsia="Courier New" w:hAnsi="Courier New" w:cs="Courier New"/>
          <w:color w:val="000000"/>
          <w:kern w:val="2"/>
          <w:sz w:val="24"/>
          <w:szCs w:val="24"/>
          <w14:ligatures w14:val="standardContextual"/>
        </w:rPr>
        <w:t xml:space="preserve"> A impugnação não suspende o início ou</w:t>
      </w:r>
      <w:r w:rsidR="006F1CA9">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prosseguimento das obras, nem obsta a prática dos atos necessários à cobrança da Contribuição de Melhoria.  </w:t>
      </w:r>
    </w:p>
    <w:p w14:paraId="4A5EC540"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30C209F5" w14:textId="77777777" w:rsidR="00297687" w:rsidRPr="00297687" w:rsidRDefault="00297687" w:rsidP="00297687">
      <w:pPr>
        <w:keepNext/>
        <w:keepLines/>
        <w:spacing w:after="0"/>
        <w:ind w:left="495" w:right="489" w:hanging="10"/>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CAPÍTULO III DO CÁLCULO </w:t>
      </w:r>
    </w:p>
    <w:p w14:paraId="1F04D073"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6BD9A74" w14:textId="77777777" w:rsidR="00297687" w:rsidRPr="00297687" w:rsidRDefault="00297687" w:rsidP="006F1CA9">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5º</w:t>
      </w:r>
      <w:r w:rsidRPr="00297687">
        <w:rPr>
          <w:rFonts w:ascii="Courier New" w:eastAsia="Courier New" w:hAnsi="Courier New" w:cs="Courier New"/>
          <w:color w:val="000000"/>
          <w:kern w:val="2"/>
          <w:sz w:val="24"/>
          <w:szCs w:val="24"/>
          <w14:ligatures w14:val="standardContextual"/>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admitindo como valor da Contribuição de Melhoria devida, o menor valor entre o custo da obra rateado e a valorização imobiliária estimada para cada imóvel. </w:t>
      </w:r>
    </w:p>
    <w:p w14:paraId="02DB2358"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BE79A39" w14:textId="77777777" w:rsidR="00297687" w:rsidRPr="00297687" w:rsidRDefault="00297687" w:rsidP="006F1CA9">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1º</w:t>
      </w:r>
      <w:r w:rsidRPr="00297687">
        <w:rPr>
          <w:rFonts w:ascii="Courier New" w:eastAsia="Courier New" w:hAnsi="Courier New" w:cs="Courier New"/>
          <w:color w:val="000000"/>
          <w:kern w:val="2"/>
          <w:sz w:val="24"/>
          <w:szCs w:val="24"/>
          <w14:ligatures w14:val="standardContextual"/>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arts. 81 e 82, do Código Tributário Nacional, bem como as diretrizes do Decreto-Lei nº. 195/1967, a Lei Complementar nº. 101/2000 – Lei de Responsabilidade Fiscal, a Lei nº.10.257/2001 - Estatuto da Cidade e o Código Tributário Municipal. </w:t>
      </w:r>
    </w:p>
    <w:p w14:paraId="6F143979"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3FDFD797" w14:textId="26B8DA4A" w:rsidR="00297687" w:rsidRPr="00297687" w:rsidRDefault="00297687" w:rsidP="006F1CA9">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2º</w:t>
      </w:r>
      <w:r w:rsidRPr="00297687">
        <w:rPr>
          <w:rFonts w:ascii="Courier New" w:eastAsia="Courier New" w:hAnsi="Courier New" w:cs="Courier New"/>
          <w:color w:val="000000"/>
          <w:kern w:val="2"/>
          <w:sz w:val="24"/>
          <w:szCs w:val="24"/>
          <w14:ligatures w14:val="standardContextual"/>
        </w:rPr>
        <w:t xml:space="preserve"> A Contribuição de Melhoria terá como</w:t>
      </w:r>
      <w:r w:rsidR="006F1CA9">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095E9A0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7C0FE271" w14:textId="77777777" w:rsidR="00FF1DF5" w:rsidRDefault="00297687" w:rsidP="00FF1DF5">
      <w:pPr>
        <w:keepNext/>
        <w:keepLines/>
        <w:spacing w:after="5" w:line="249" w:lineRule="auto"/>
        <w:ind w:right="1718"/>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CAPÍTULO IV</w:t>
      </w:r>
    </w:p>
    <w:p w14:paraId="0D4857D7" w14:textId="040983BF" w:rsidR="00297687" w:rsidRPr="00297687" w:rsidRDefault="00297687" w:rsidP="00FF1DF5">
      <w:pPr>
        <w:keepNext/>
        <w:keepLines/>
        <w:spacing w:after="5" w:line="249" w:lineRule="auto"/>
        <w:ind w:right="1718"/>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DO EDITAL DE LANÇAMENTO E DA IMPUGNAÇÃO</w:t>
      </w:r>
    </w:p>
    <w:p w14:paraId="2B5E7D4B"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1477EE6C" w14:textId="02AC2E5D"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6º</w:t>
      </w:r>
      <w:r w:rsidRPr="00297687">
        <w:rPr>
          <w:rFonts w:ascii="Courier New" w:eastAsia="Courier New" w:hAnsi="Courier New" w:cs="Courier New"/>
          <w:color w:val="000000"/>
          <w:kern w:val="2"/>
          <w:sz w:val="24"/>
          <w:szCs w:val="24"/>
          <w14:ligatures w14:val="standardContextual"/>
        </w:rPr>
        <w:t xml:space="preserve"> Executada a obra de melhoramento, na</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 </w:t>
      </w:r>
    </w:p>
    <w:p w14:paraId="58026B5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6FDDCF96" w14:textId="77777777" w:rsidR="00297687" w:rsidRPr="00297687" w:rsidRDefault="00297687" w:rsidP="000D33F3">
      <w:p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I</w:t>
      </w:r>
      <w:r w:rsidRPr="00297687">
        <w:rPr>
          <w:rFonts w:ascii="Courier New" w:eastAsia="Courier New" w:hAnsi="Courier New" w:cs="Courier New"/>
          <w:color w:val="000000"/>
          <w:kern w:val="2"/>
          <w:sz w:val="24"/>
          <w:szCs w:val="24"/>
          <w14:ligatures w14:val="standardContextual"/>
        </w:rPr>
        <w:t xml:space="preserve"> - determinação da parcela do custo da obra </w:t>
      </w:r>
    </w:p>
    <w:p w14:paraId="2B71908D"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lastRenderedPageBreak/>
        <w:t xml:space="preserve">a ser ressarcida pela contribuição, com o correspondente plano de rateio entre os imóveis beneficiados, devidamente identificados; </w:t>
      </w:r>
    </w:p>
    <w:p w14:paraId="3EC329C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A65A4FB" w14:textId="6CC21F73" w:rsidR="00297687" w:rsidRPr="000D33F3" w:rsidRDefault="00297687" w:rsidP="006F1CA9">
      <w:pPr>
        <w:numPr>
          <w:ilvl w:val="0"/>
          <w:numId w:val="7"/>
        </w:numPr>
        <w:spacing w:after="5" w:line="249" w:lineRule="auto"/>
        <w:ind w:left="10" w:firstLine="1691"/>
        <w:jc w:val="both"/>
        <w:rPr>
          <w:rFonts w:ascii="Courier New" w:eastAsia="Courier New" w:hAnsi="Courier New" w:cs="Courier New"/>
          <w:color w:val="000000"/>
          <w:kern w:val="2"/>
          <w:sz w:val="24"/>
          <w:szCs w:val="24"/>
          <w14:ligatures w14:val="standardContextual"/>
        </w:rPr>
      </w:pPr>
      <w:r w:rsidRPr="000D33F3">
        <w:rPr>
          <w:rFonts w:ascii="Courier New" w:eastAsia="Courier New" w:hAnsi="Courier New" w:cs="Courier New"/>
          <w:color w:val="000000"/>
          <w:kern w:val="2"/>
          <w:sz w:val="24"/>
          <w:szCs w:val="24"/>
          <w14:ligatures w14:val="standardContextual"/>
        </w:rPr>
        <w:t>- valor da Contribuição de Melhoria</w:t>
      </w:r>
      <w:r w:rsidR="000D33F3" w:rsidRPr="000D33F3">
        <w:rPr>
          <w:rFonts w:ascii="Courier New" w:eastAsia="Courier New" w:hAnsi="Courier New" w:cs="Courier New"/>
          <w:color w:val="000000"/>
          <w:kern w:val="2"/>
          <w:sz w:val="24"/>
          <w:szCs w:val="24"/>
          <w14:ligatures w14:val="standardContextual"/>
        </w:rPr>
        <w:t xml:space="preserve"> </w:t>
      </w:r>
      <w:r w:rsidRPr="000D33F3">
        <w:rPr>
          <w:rFonts w:ascii="Courier New" w:eastAsia="Courier New" w:hAnsi="Courier New" w:cs="Courier New"/>
          <w:color w:val="000000"/>
          <w:kern w:val="2"/>
          <w:sz w:val="24"/>
          <w:szCs w:val="24"/>
          <w14:ligatures w14:val="standardContextual"/>
        </w:rPr>
        <w:t xml:space="preserve">lançado individualmente por imóvel situado na área beneficiada pela obra pública; </w:t>
      </w:r>
    </w:p>
    <w:p w14:paraId="087718E3"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66CC285B" w14:textId="03B0BF5C" w:rsidR="00297687" w:rsidRPr="006F1CA9" w:rsidRDefault="00297687" w:rsidP="006F1CA9">
      <w:pPr>
        <w:numPr>
          <w:ilvl w:val="0"/>
          <w:numId w:val="7"/>
        </w:num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6F1CA9">
        <w:rPr>
          <w:rFonts w:ascii="Courier New" w:eastAsia="Courier New" w:hAnsi="Courier New" w:cs="Courier New"/>
          <w:color w:val="000000"/>
          <w:kern w:val="2"/>
          <w:sz w:val="24"/>
          <w:szCs w:val="24"/>
          <w14:ligatures w14:val="standardContextual"/>
        </w:rPr>
        <w:t>- local e prazo para pagamento, suas</w:t>
      </w:r>
      <w:r w:rsidR="006F1CA9" w:rsidRPr="006F1CA9">
        <w:rPr>
          <w:rFonts w:ascii="Courier New" w:eastAsia="Courier New" w:hAnsi="Courier New" w:cs="Courier New"/>
          <w:color w:val="000000"/>
          <w:kern w:val="2"/>
          <w:sz w:val="24"/>
          <w:szCs w:val="24"/>
          <w14:ligatures w14:val="standardContextual"/>
        </w:rPr>
        <w:t xml:space="preserve"> </w:t>
      </w:r>
      <w:r w:rsidRPr="006F1CA9">
        <w:rPr>
          <w:rFonts w:ascii="Courier New" w:eastAsia="Courier New" w:hAnsi="Courier New" w:cs="Courier New"/>
          <w:color w:val="000000"/>
          <w:kern w:val="2"/>
          <w:sz w:val="24"/>
          <w:szCs w:val="24"/>
          <w14:ligatures w14:val="standardContextual"/>
        </w:rPr>
        <w:t xml:space="preserve">prestações e vencimentos; </w:t>
      </w:r>
    </w:p>
    <w:p w14:paraId="4135183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CEF5BDD" w14:textId="77777777" w:rsidR="00297687" w:rsidRPr="00297687" w:rsidRDefault="00297687" w:rsidP="000D33F3">
      <w:pPr>
        <w:numPr>
          <w:ilvl w:val="0"/>
          <w:numId w:val="7"/>
        </w:numPr>
        <w:spacing w:after="2" w:line="249" w:lineRule="auto"/>
        <w:ind w:left="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prazo para impugnação. </w:t>
      </w:r>
    </w:p>
    <w:p w14:paraId="75A3EB3F"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C84D868"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7º</w:t>
      </w:r>
      <w:r w:rsidRPr="00297687">
        <w:rPr>
          <w:rFonts w:ascii="Courier New" w:eastAsia="Courier New" w:hAnsi="Courier New" w:cs="Courier New"/>
          <w:color w:val="000000"/>
          <w:kern w:val="2"/>
          <w:sz w:val="24"/>
          <w:szCs w:val="24"/>
          <w14:ligatures w14:val="standardContextual"/>
        </w:rPr>
        <w:t xml:space="preserve"> Os lançamentos da Contribuição de Melhoria e suas alterações serão comunicados aos sujeitos passivos por meio de notificação pessoal, considerando-se efetiva quando for entregue no endereço indicado pelo contribuinte, constante do cadastro imobiliário, utilizado pelo município para o lançamento do IPTU ou por aplicativo de mensagens. </w:t>
      </w:r>
    </w:p>
    <w:p w14:paraId="7F6EE5D2"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8EFDE7D" w14:textId="24D64B19"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8º</w:t>
      </w:r>
      <w:r w:rsidRPr="00297687">
        <w:rPr>
          <w:rFonts w:ascii="Courier New" w:eastAsia="Courier New" w:hAnsi="Courier New" w:cs="Courier New"/>
          <w:color w:val="000000"/>
          <w:kern w:val="2"/>
          <w:sz w:val="24"/>
          <w:szCs w:val="24"/>
          <w14:ligatures w14:val="standardContextual"/>
        </w:rPr>
        <w:t xml:space="preserve"> Na impossibilidade da prática dos</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atos para a notificação do sujeito passivo na forma prevista no artigo anterior, a notificação será feita por Aviso de Edital, publicado nos meios oficiais do município.</w:t>
      </w:r>
      <w:r w:rsidRPr="00297687">
        <w:rPr>
          <w:rFonts w:ascii="Calibri" w:eastAsia="Calibri" w:hAnsi="Calibri" w:cs="Calibri"/>
          <w:color w:val="000000"/>
          <w:kern w:val="2"/>
          <w:sz w:val="24"/>
          <w:szCs w:val="24"/>
          <w14:ligatures w14:val="standardContextual"/>
        </w:rPr>
        <w:t xml:space="preserve">  </w:t>
      </w:r>
    </w:p>
    <w:p w14:paraId="05373496"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alibri" w:eastAsia="Calibri" w:hAnsi="Calibri" w:cs="Calibri"/>
          <w:color w:val="000000"/>
          <w:kern w:val="2"/>
          <w:sz w:val="24"/>
          <w:szCs w:val="24"/>
          <w14:ligatures w14:val="standardContextual"/>
        </w:rPr>
        <w:t xml:space="preserve"> </w:t>
      </w:r>
    </w:p>
    <w:p w14:paraId="533581DB" w14:textId="289FF555"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9º</w:t>
      </w:r>
      <w:r w:rsidRPr="00297687">
        <w:rPr>
          <w:rFonts w:ascii="Courier New" w:eastAsia="Courier New" w:hAnsi="Courier New" w:cs="Courier New"/>
          <w:color w:val="000000"/>
          <w:kern w:val="2"/>
          <w:sz w:val="24"/>
          <w:szCs w:val="24"/>
          <w14:ligatures w14:val="standardContextual"/>
        </w:rPr>
        <w:t xml:space="preserve"> O contribuinte poderá, mediante</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protocolo, impugnar administrativamente qualquer dos elementos referidos no edital de lançamento de que trata o art. 6º desta Lei, no prazo de 30 (trinta) dias, contados do primeiro dia útil após a sua publicação, cabendo ao impugnante o ônus da prova. </w:t>
      </w:r>
    </w:p>
    <w:p w14:paraId="46C381C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AF38C96" w14:textId="71E2F423"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10.</w:t>
      </w:r>
      <w:r w:rsidRPr="00297687">
        <w:rPr>
          <w:rFonts w:ascii="Courier New" w:eastAsia="Courier New" w:hAnsi="Courier New" w:cs="Courier New"/>
          <w:color w:val="000000"/>
          <w:kern w:val="2"/>
          <w:sz w:val="24"/>
          <w:szCs w:val="24"/>
          <w14:ligatures w14:val="standardContextual"/>
        </w:rPr>
        <w:t xml:space="preserve"> Os contribuintes, no prazo que lhes</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for concedido no edital de lançamento, poderão apresentar impugnação contra: </w:t>
      </w:r>
    </w:p>
    <w:p w14:paraId="0C6503C1" w14:textId="77777777" w:rsidR="00297687" w:rsidRPr="00297687" w:rsidRDefault="00297687" w:rsidP="000D33F3">
      <w:pPr>
        <w:spacing w:after="0"/>
        <w:ind w:left="2552"/>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30B923AB" w14:textId="40C8B1CF" w:rsidR="00297687" w:rsidRPr="006F1CA9" w:rsidRDefault="00297687" w:rsidP="006F1CA9">
      <w:pPr>
        <w:numPr>
          <w:ilvl w:val="0"/>
          <w:numId w:val="8"/>
        </w:num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6F1CA9">
        <w:rPr>
          <w:rFonts w:ascii="Courier New" w:eastAsia="Courier New" w:hAnsi="Courier New" w:cs="Courier New"/>
          <w:color w:val="000000"/>
          <w:kern w:val="2"/>
          <w:sz w:val="24"/>
          <w:szCs w:val="24"/>
          <w14:ligatures w14:val="standardContextual"/>
        </w:rPr>
        <w:t>– ilegalidade no procedimento de</w:t>
      </w:r>
      <w:r w:rsidR="006F1CA9" w:rsidRPr="006F1CA9">
        <w:rPr>
          <w:rFonts w:ascii="Courier New" w:eastAsia="Courier New" w:hAnsi="Courier New" w:cs="Courier New"/>
          <w:color w:val="000000"/>
          <w:kern w:val="2"/>
          <w:sz w:val="24"/>
          <w:szCs w:val="24"/>
          <w14:ligatures w14:val="standardContextual"/>
        </w:rPr>
        <w:t xml:space="preserve"> </w:t>
      </w:r>
      <w:r w:rsidRPr="006F1CA9">
        <w:rPr>
          <w:rFonts w:ascii="Courier New" w:eastAsia="Courier New" w:hAnsi="Courier New" w:cs="Courier New"/>
          <w:color w:val="000000"/>
          <w:kern w:val="2"/>
          <w:sz w:val="24"/>
          <w:szCs w:val="24"/>
          <w14:ligatures w14:val="standardContextual"/>
        </w:rPr>
        <w:t xml:space="preserve">lançamento ou cobrança do tributo; </w:t>
      </w:r>
    </w:p>
    <w:p w14:paraId="499A2C9D" w14:textId="77777777" w:rsidR="00297687" w:rsidRPr="00297687" w:rsidRDefault="00297687" w:rsidP="000D33F3">
      <w:pPr>
        <w:spacing w:after="0"/>
        <w:ind w:left="2552"/>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4FA09E5D" w14:textId="41DF7FE5" w:rsidR="00297687" w:rsidRPr="006F1CA9" w:rsidRDefault="00297687" w:rsidP="006F1CA9">
      <w:pPr>
        <w:numPr>
          <w:ilvl w:val="0"/>
          <w:numId w:val="8"/>
        </w:num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6F1CA9">
        <w:rPr>
          <w:rFonts w:ascii="Courier New" w:eastAsia="Courier New" w:hAnsi="Courier New" w:cs="Courier New"/>
          <w:color w:val="000000"/>
          <w:kern w:val="2"/>
          <w:sz w:val="24"/>
          <w:szCs w:val="24"/>
          <w14:ligatures w14:val="standardContextual"/>
        </w:rPr>
        <w:t>– cumprimento dos requisitos legais para</w:t>
      </w:r>
      <w:r w:rsidR="006F1CA9" w:rsidRPr="006F1CA9">
        <w:rPr>
          <w:rFonts w:ascii="Courier New" w:eastAsia="Courier New" w:hAnsi="Courier New" w:cs="Courier New"/>
          <w:color w:val="000000"/>
          <w:kern w:val="2"/>
          <w:sz w:val="24"/>
          <w:szCs w:val="24"/>
          <w14:ligatures w14:val="standardContextual"/>
        </w:rPr>
        <w:t xml:space="preserve"> </w:t>
      </w:r>
      <w:r w:rsidRPr="006F1CA9">
        <w:rPr>
          <w:rFonts w:ascii="Courier New" w:eastAsia="Courier New" w:hAnsi="Courier New" w:cs="Courier New"/>
          <w:color w:val="000000"/>
          <w:kern w:val="2"/>
          <w:sz w:val="24"/>
          <w:szCs w:val="24"/>
          <w14:ligatures w14:val="standardContextual"/>
        </w:rPr>
        <w:t xml:space="preserve">exigência da Contribuição de Melhoria; </w:t>
      </w:r>
    </w:p>
    <w:p w14:paraId="5FE834A5" w14:textId="77777777" w:rsidR="00297687" w:rsidRPr="00297687" w:rsidRDefault="00297687" w:rsidP="000D33F3">
      <w:pPr>
        <w:spacing w:after="0"/>
        <w:ind w:left="2552"/>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318C82D" w14:textId="0E14ED39" w:rsidR="00297687" w:rsidRPr="006F1CA9" w:rsidRDefault="00297687" w:rsidP="006F1CA9">
      <w:pPr>
        <w:numPr>
          <w:ilvl w:val="0"/>
          <w:numId w:val="8"/>
        </w:numPr>
        <w:spacing w:after="5" w:line="249" w:lineRule="auto"/>
        <w:ind w:left="1701" w:hanging="10"/>
        <w:jc w:val="both"/>
        <w:rPr>
          <w:rFonts w:ascii="Courier New" w:eastAsia="Courier New" w:hAnsi="Courier New" w:cs="Courier New"/>
          <w:color w:val="000000"/>
          <w:kern w:val="2"/>
          <w:sz w:val="24"/>
          <w:szCs w:val="24"/>
          <w14:ligatures w14:val="standardContextual"/>
        </w:rPr>
      </w:pPr>
      <w:r w:rsidRPr="006F1CA9">
        <w:rPr>
          <w:rFonts w:ascii="Courier New" w:eastAsia="Courier New" w:hAnsi="Courier New" w:cs="Courier New"/>
          <w:color w:val="000000"/>
          <w:kern w:val="2"/>
          <w:sz w:val="24"/>
          <w:szCs w:val="24"/>
          <w14:ligatures w14:val="standardContextual"/>
        </w:rPr>
        <w:t>- erro na localização ou em quaisquer</w:t>
      </w:r>
      <w:r w:rsidR="006F1CA9" w:rsidRPr="006F1CA9">
        <w:rPr>
          <w:rFonts w:ascii="Courier New" w:eastAsia="Courier New" w:hAnsi="Courier New" w:cs="Courier New"/>
          <w:color w:val="000000"/>
          <w:kern w:val="2"/>
          <w:sz w:val="24"/>
          <w:szCs w:val="24"/>
          <w14:ligatures w14:val="standardContextual"/>
        </w:rPr>
        <w:t xml:space="preserve"> </w:t>
      </w:r>
      <w:r w:rsidRPr="006F1CA9">
        <w:rPr>
          <w:rFonts w:ascii="Courier New" w:eastAsia="Courier New" w:hAnsi="Courier New" w:cs="Courier New"/>
          <w:color w:val="000000"/>
          <w:kern w:val="2"/>
          <w:sz w:val="24"/>
          <w:szCs w:val="24"/>
          <w14:ligatures w14:val="standardContextual"/>
        </w:rPr>
        <w:t xml:space="preserve">outras características dos imóveis; </w:t>
      </w:r>
    </w:p>
    <w:p w14:paraId="38C42750" w14:textId="77777777" w:rsidR="00297687" w:rsidRPr="00297687" w:rsidRDefault="00297687" w:rsidP="000D33F3">
      <w:pPr>
        <w:spacing w:after="0"/>
        <w:ind w:left="2552"/>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824EE0B" w14:textId="77777777" w:rsidR="00297687" w:rsidRPr="00297687" w:rsidRDefault="00297687" w:rsidP="006F1CA9">
      <w:pPr>
        <w:numPr>
          <w:ilvl w:val="0"/>
          <w:numId w:val="8"/>
        </w:numPr>
        <w:spacing w:after="5" w:line="249" w:lineRule="auto"/>
        <w:ind w:left="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valor da Contribuição de Melhoria. </w:t>
      </w:r>
    </w:p>
    <w:p w14:paraId="1BCD0EDD" w14:textId="77777777" w:rsidR="00297687" w:rsidRPr="00297687" w:rsidRDefault="00297687" w:rsidP="000D33F3">
      <w:pPr>
        <w:spacing w:after="0"/>
        <w:ind w:left="2552"/>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73C8B760" w14:textId="4314B4A8"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1º</w:t>
      </w:r>
      <w:r w:rsidRPr="00297687">
        <w:rPr>
          <w:rFonts w:ascii="Courier New" w:eastAsia="Courier New" w:hAnsi="Courier New" w:cs="Courier New"/>
          <w:color w:val="000000"/>
          <w:kern w:val="2"/>
          <w:sz w:val="24"/>
          <w:szCs w:val="24"/>
          <w14:ligatures w14:val="standardContextual"/>
        </w:rPr>
        <w:t xml:space="preserve"> A impugnação será dirigida à autoridade</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tributária mediante petição escrita, indicando os fundamentos e/ou as razões que a embasem e determinará a abertura do processo administrativo. </w:t>
      </w:r>
    </w:p>
    <w:p w14:paraId="762FDC80"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lastRenderedPageBreak/>
        <w:t xml:space="preserve"> </w:t>
      </w:r>
    </w:p>
    <w:p w14:paraId="0189BEB2" w14:textId="6352B427"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2º</w:t>
      </w:r>
      <w:r w:rsidRPr="00297687">
        <w:rPr>
          <w:rFonts w:ascii="Courier New" w:eastAsia="Courier New" w:hAnsi="Courier New" w:cs="Courier New"/>
          <w:color w:val="000000"/>
          <w:kern w:val="2"/>
          <w:sz w:val="24"/>
          <w:szCs w:val="24"/>
          <w14:ligatures w14:val="standardContextual"/>
        </w:rPr>
        <w:t xml:space="preserve"> A impugnação será apresentada por meio</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de petição fundamentada e devidamente identificada, descrevendo as provas requeridas, sob pena de preclusão e endereçada ao titular da Secretaria Municipal da Fazenda, o qual proferirá decisão, sempre que possível, em prazo não superior a 30 (trinta) dias, contados da data do recebimento do processo. </w:t>
      </w:r>
    </w:p>
    <w:p w14:paraId="1C655163"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485CAEE" w14:textId="76D62CA2"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3º</w:t>
      </w:r>
      <w:r w:rsidRPr="00297687">
        <w:rPr>
          <w:rFonts w:ascii="Courier New" w:eastAsia="Courier New" w:hAnsi="Courier New" w:cs="Courier New"/>
          <w:color w:val="000000"/>
          <w:kern w:val="2"/>
          <w:sz w:val="24"/>
          <w:szCs w:val="24"/>
          <w14:ligatures w14:val="standardContextual"/>
        </w:rPr>
        <w:t xml:space="preserve"> Das decisões proferidas sobre a impugnação será notificada a parte interessada pessoalmente, por aposição da nota de ciente no processo ou em termo de notificação emitido pelo município; por meio de aplicativo de mensagens, pelo correio, com aviso de recebimento ou por edital, afixado no átrio da prefeitura municipal, quando os meios para encontrar o interessado resultarem ineficazes. </w:t>
      </w:r>
    </w:p>
    <w:p w14:paraId="6BC6CE52" w14:textId="77777777" w:rsidR="00297687" w:rsidRPr="00297687" w:rsidRDefault="00297687" w:rsidP="00297687">
      <w:pPr>
        <w:spacing w:after="26"/>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4974DB78" w14:textId="1C9B0042" w:rsidR="00297687" w:rsidRPr="00297687" w:rsidRDefault="00297687" w:rsidP="000D33F3">
      <w:pPr>
        <w:tabs>
          <w:tab w:val="center" w:pos="2909"/>
          <w:tab w:val="center" w:pos="3821"/>
          <w:tab w:val="center" w:pos="4734"/>
          <w:tab w:val="center" w:pos="6291"/>
          <w:tab w:val="right" w:pos="9078"/>
        </w:tabs>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§4º</w:t>
      </w:r>
      <w:r w:rsidR="000D33F3">
        <w:rPr>
          <w:rFonts w:ascii="Courier New" w:eastAsia="Courier New" w:hAnsi="Courier New" w:cs="Courier New"/>
          <w:b/>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A</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notificação </w:t>
      </w:r>
      <w:r w:rsidRPr="00297687">
        <w:rPr>
          <w:rFonts w:ascii="Courier New" w:eastAsia="Courier New" w:hAnsi="Courier New" w:cs="Courier New"/>
          <w:color w:val="000000"/>
          <w:kern w:val="2"/>
          <w:sz w:val="24"/>
          <w:szCs w:val="24"/>
          <w14:ligatures w14:val="standardContextual"/>
        </w:rPr>
        <w:tab/>
        <w:t>indicará,</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obrigatoriamente, o prazo para interposição de recurso voluntário na instância superior.</w:t>
      </w:r>
      <w:r w:rsidRPr="00297687">
        <w:rPr>
          <w:rFonts w:ascii="Calibri" w:eastAsia="Calibri" w:hAnsi="Calibri" w:cs="Calibri"/>
          <w:color w:val="000000"/>
          <w:kern w:val="2"/>
          <w:sz w:val="24"/>
          <w:szCs w:val="24"/>
          <w14:ligatures w14:val="standardContextual"/>
        </w:rPr>
        <w:t xml:space="preserve">  </w:t>
      </w:r>
    </w:p>
    <w:p w14:paraId="231461F6"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5FFEEC43" w14:textId="77777777" w:rsidR="00297687" w:rsidRPr="00297687" w:rsidRDefault="00297687" w:rsidP="00297687">
      <w:pPr>
        <w:keepNext/>
        <w:keepLines/>
        <w:spacing w:after="0"/>
        <w:ind w:left="495" w:right="489" w:hanging="10"/>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CAPÍTULO V DO RECURSO VOLUNTÁRIO </w:t>
      </w:r>
    </w:p>
    <w:p w14:paraId="51BAB4A2"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4B073324" w14:textId="79B39288"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11</w:t>
      </w:r>
      <w:r w:rsidRPr="00297687">
        <w:rPr>
          <w:rFonts w:ascii="Courier New" w:eastAsia="Courier New" w:hAnsi="Courier New" w:cs="Courier New"/>
          <w:color w:val="000000"/>
          <w:kern w:val="2"/>
          <w:sz w:val="24"/>
          <w:szCs w:val="24"/>
          <w14:ligatures w14:val="standardContextual"/>
        </w:rPr>
        <w:t>. Das decisões de primeira instância,</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 </w:t>
      </w:r>
    </w:p>
    <w:p w14:paraId="6E41D3D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5A87D96B" w14:textId="1B752FB2"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12</w:t>
      </w:r>
      <w:r w:rsidRPr="00297687">
        <w:rPr>
          <w:rFonts w:ascii="Courier New" w:eastAsia="Courier New" w:hAnsi="Courier New" w:cs="Courier New"/>
          <w:color w:val="000000"/>
          <w:kern w:val="2"/>
          <w:sz w:val="24"/>
          <w:szCs w:val="24"/>
          <w14:ligatures w14:val="standardContextual"/>
        </w:rPr>
        <w:t>. Das decisões proferidas pela</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segunda instância administrativa, não caberá outro recurso nem pedido de reconsideração. </w:t>
      </w:r>
    </w:p>
    <w:p w14:paraId="28ACD349"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2DFDE12" w14:textId="77777777" w:rsidR="00297687" w:rsidRPr="00297687" w:rsidRDefault="00297687" w:rsidP="00297687">
      <w:pPr>
        <w:keepNext/>
        <w:keepLines/>
        <w:spacing w:after="0"/>
        <w:ind w:left="495" w:right="489" w:hanging="10"/>
        <w:jc w:val="center"/>
        <w:outlineLvl w:val="0"/>
        <w:rPr>
          <w:rFonts w:ascii="Courier New" w:eastAsia="Courier New" w:hAnsi="Courier New" w:cs="Courier New"/>
          <w:b/>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CAPÍTULO VI DO PAGAMENTO E OUTRAS DISPOSIÇÕES </w:t>
      </w:r>
    </w:p>
    <w:p w14:paraId="615711DC"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2B7C4A7E" w14:textId="6538C035"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13</w:t>
      </w:r>
      <w:r w:rsidRPr="00297687">
        <w:rPr>
          <w:rFonts w:ascii="Courier New" w:eastAsia="Courier New" w:hAnsi="Courier New" w:cs="Courier New"/>
          <w:color w:val="000000"/>
          <w:kern w:val="2"/>
          <w:sz w:val="24"/>
          <w:szCs w:val="24"/>
          <w14:ligatures w14:val="standardContextual"/>
        </w:rPr>
        <w:t>. Mantido o lançamento, considera-se</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em curso o prazo nele fixado para pagamento da Contribuição de Melhoria, desde a data da ciência do contribuinte. </w:t>
      </w:r>
    </w:p>
    <w:p w14:paraId="5A427FCA"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A2995A9" w14:textId="48C498F1"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14</w:t>
      </w:r>
      <w:r w:rsidRPr="00297687">
        <w:rPr>
          <w:rFonts w:ascii="Courier New" w:eastAsia="Courier New" w:hAnsi="Courier New" w:cs="Courier New"/>
          <w:color w:val="000000"/>
          <w:kern w:val="2"/>
          <w:sz w:val="24"/>
          <w:szCs w:val="24"/>
          <w14:ligatures w14:val="standardContextual"/>
        </w:rPr>
        <w:t>. O contribuinte terá 30 (trinta)</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dias, a contar do primeiro dia útil após a ciência da notificação, para realizar o pagamento à vista com desconto de 30% (trinta por cento); em 03 (três) parcelas com 20% (vinte por cento) de desconto; em 06 (seis) parcelas com 10% (dez por cento) ou requerer o parcelamento em prazo superior sendo limitado até 36 (trinta e seis) vezes sem qualquer desconto, apresentar impugnação, ou, ainda, requerer isenção. </w:t>
      </w:r>
    </w:p>
    <w:p w14:paraId="485F46F7"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47812697" w14:textId="244293FC"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lastRenderedPageBreak/>
        <w:t>§ 1º</w:t>
      </w:r>
      <w:r w:rsidRPr="00297687">
        <w:rPr>
          <w:rFonts w:ascii="Courier New" w:eastAsia="Courier New" w:hAnsi="Courier New" w:cs="Courier New"/>
          <w:color w:val="000000"/>
          <w:kern w:val="2"/>
          <w:sz w:val="24"/>
          <w:szCs w:val="24"/>
          <w14:ligatures w14:val="standardContextual"/>
        </w:rPr>
        <w:t xml:space="preserve"> Ultrapassado o prazo previsto no caput, sem que tenha ocorrido pagamento, parcelamento, pedido de isenção ou impugnação, o valor devido poderá ser inscrito em dívida ativa, com a incidência dos acréscimos legais. </w:t>
      </w:r>
    </w:p>
    <w:p w14:paraId="40B23F1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51418A0" w14:textId="60C94400"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w:t>
      </w:r>
      <w:r w:rsidRPr="00297687">
        <w:rPr>
          <w:rFonts w:ascii="Courier New" w:eastAsia="Courier New" w:hAnsi="Courier New" w:cs="Courier New"/>
          <w:color w:val="000000"/>
          <w:kern w:val="2"/>
          <w:sz w:val="24"/>
          <w:szCs w:val="24"/>
          <w14:ligatures w14:val="standardContextual"/>
        </w:rPr>
        <w:t xml:space="preserve"> Na hipótese de parcelamento, que se formalizará por termo de confissão de dívida, a Contribuição de Melhoria poderá ser paga em até 36 (trinta e seis) meses, em parcelas mensais e sucessivas, corrigidas pela variação da UFI (Unidade Fiscal de Itanhangá), respeitados o valor mensal mínimo de 05 (cinco) UFI para cada parcela. </w:t>
      </w:r>
    </w:p>
    <w:p w14:paraId="7F019D1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7A685D9" w14:textId="3A4AC08A"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15</w:t>
      </w:r>
      <w:r w:rsidRPr="00297687">
        <w:rPr>
          <w:rFonts w:ascii="Courier New" w:eastAsia="Courier New" w:hAnsi="Courier New" w:cs="Courier New"/>
          <w:color w:val="000000"/>
          <w:kern w:val="2"/>
          <w:sz w:val="24"/>
          <w:szCs w:val="24"/>
          <w14:ligatures w14:val="standardContextual"/>
        </w:rPr>
        <w:t>. A Contribuição de Melhoria, parcelada na forma do § 2º do artigo anterior, será paga pelo contribuinte de modo que a parcela anual não exceda 3% (três por cento) do maior valor fiscal do seu imóvel, atualizado à época da cobrança, assim entendido aquele apontado pelo laudo de avaliação após a conclusão da obra.</w:t>
      </w:r>
      <w:r w:rsidRPr="00297687">
        <w:rPr>
          <w:rFonts w:ascii="Calibri" w:eastAsia="Calibri" w:hAnsi="Calibri" w:cs="Calibri"/>
          <w:color w:val="000000"/>
          <w:kern w:val="2"/>
          <w:sz w:val="24"/>
          <w:szCs w:val="24"/>
          <w14:ligatures w14:val="standardContextual"/>
        </w:rPr>
        <w:t xml:space="preserve">  </w:t>
      </w:r>
    </w:p>
    <w:p w14:paraId="6A698DCD"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alibri" w:eastAsia="Calibri" w:hAnsi="Calibri" w:cs="Calibri"/>
          <w:color w:val="000000"/>
          <w:kern w:val="2"/>
          <w:sz w:val="24"/>
          <w:szCs w:val="24"/>
          <w14:ligatures w14:val="standardContextual"/>
        </w:rPr>
        <w:t xml:space="preserve"> </w:t>
      </w:r>
    </w:p>
    <w:p w14:paraId="22828058" w14:textId="3138DB9B"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1º</w:t>
      </w:r>
      <w:r w:rsidRPr="00297687">
        <w:rPr>
          <w:rFonts w:ascii="Courier New" w:eastAsia="Courier New" w:hAnsi="Courier New" w:cs="Courier New"/>
          <w:color w:val="000000"/>
          <w:kern w:val="2"/>
          <w:sz w:val="24"/>
          <w:szCs w:val="24"/>
          <w14:ligatures w14:val="standardContextual"/>
        </w:rPr>
        <w:t xml:space="preserve"> O parcelamento do crédito tributário importa no seu reconhecimento pelo sujeito passivo. </w:t>
      </w:r>
    </w:p>
    <w:p w14:paraId="03826E63"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2AD62F6C" w14:textId="6D4D9030"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2º</w:t>
      </w:r>
      <w:r w:rsidRPr="00297687">
        <w:rPr>
          <w:rFonts w:ascii="Courier New" w:eastAsia="Courier New" w:hAnsi="Courier New" w:cs="Courier New"/>
          <w:color w:val="000000"/>
          <w:kern w:val="2"/>
          <w:sz w:val="24"/>
          <w:szCs w:val="24"/>
          <w14:ligatures w14:val="standardContextual"/>
        </w:rPr>
        <w:t xml:space="preserve"> As parcelas pagas em atraso serão atualizadas na data do pagamento, com a incidência dos acréscimos legais previstos nesta Lei. </w:t>
      </w:r>
    </w:p>
    <w:p w14:paraId="75E5FA6D"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2C530A5" w14:textId="615A7A3B" w:rsidR="00297687" w:rsidRPr="00297687" w:rsidRDefault="00297687" w:rsidP="000D33F3">
      <w:pPr>
        <w:spacing w:after="5" w:line="249" w:lineRule="auto"/>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3º</w:t>
      </w:r>
      <w:r w:rsidRPr="00297687">
        <w:rPr>
          <w:rFonts w:ascii="Courier New" w:eastAsia="Courier New" w:hAnsi="Courier New" w:cs="Courier New"/>
          <w:color w:val="000000"/>
          <w:kern w:val="2"/>
          <w:sz w:val="24"/>
          <w:szCs w:val="24"/>
          <w14:ligatures w14:val="standardContextual"/>
        </w:rPr>
        <w:t xml:space="preserve"> O atraso de qualquer parcela, por</w:t>
      </w:r>
    </w:p>
    <w:p w14:paraId="31E7E5F6"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período superior a 90 (noventa) dias, implica o cancelamento do parcelamento e a exigibilidade da totalidade do crédito não pago.  </w:t>
      </w:r>
    </w:p>
    <w:p w14:paraId="4F754810" w14:textId="77777777" w:rsidR="000D33F3" w:rsidRDefault="000D33F3" w:rsidP="000D33F3">
      <w:pPr>
        <w:spacing w:after="5" w:line="249" w:lineRule="auto"/>
        <w:jc w:val="both"/>
        <w:rPr>
          <w:rFonts w:ascii="Courier New" w:eastAsia="Courier New" w:hAnsi="Courier New" w:cs="Courier New"/>
          <w:b/>
          <w:color w:val="000000"/>
          <w:kern w:val="2"/>
          <w:sz w:val="24"/>
          <w:szCs w:val="24"/>
          <w14:ligatures w14:val="standardContextual"/>
        </w:rPr>
      </w:pPr>
    </w:p>
    <w:p w14:paraId="18898C6D" w14:textId="33AEAED1"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16</w:t>
      </w:r>
      <w:r w:rsidRPr="00297687">
        <w:rPr>
          <w:rFonts w:ascii="Courier New" w:eastAsia="Courier New" w:hAnsi="Courier New" w:cs="Courier New"/>
          <w:color w:val="000000"/>
          <w:kern w:val="2"/>
          <w:sz w:val="24"/>
          <w:szCs w:val="24"/>
          <w14:ligatures w14:val="standardContextual"/>
        </w:rPr>
        <w:t xml:space="preserve">. Aplicam-se à Contribuição de Melhoria de que trata esta Lei, no que couber e lhe forem aplicáveis, as disposições contidas nos arts. 81 e 82 ambos da </w:t>
      </w:r>
    </w:p>
    <w:p w14:paraId="6FDCDDCE"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Lei nº. 5.172/1966 - Código Tributário Nacional, Decreto-Lei nº. </w:t>
      </w:r>
    </w:p>
    <w:p w14:paraId="0736081F"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195/1967, Lei Complementar nº. 101/2000 – Lei de Responsabilidade Fiscal e Lei nº. 10.257/2001- Estatuto da Cidade e Código Tributário do Município.</w:t>
      </w:r>
      <w:r w:rsidRPr="00297687">
        <w:rPr>
          <w:rFonts w:ascii="Courier New" w:eastAsia="Courier New" w:hAnsi="Courier New" w:cs="Courier New"/>
          <w:b/>
          <w:color w:val="000000"/>
          <w:kern w:val="2"/>
          <w:sz w:val="24"/>
          <w:szCs w:val="24"/>
          <w14:ligatures w14:val="standardContextual"/>
        </w:rPr>
        <w:t xml:space="preserve">  </w:t>
      </w:r>
    </w:p>
    <w:p w14:paraId="3EE25079" w14:textId="77777777" w:rsidR="00297687" w:rsidRPr="00297687" w:rsidRDefault="00297687" w:rsidP="00297687">
      <w:pPr>
        <w:spacing w:after="9"/>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330AC74F" w14:textId="42A875F7"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Parágrafo único</w:t>
      </w:r>
      <w:r w:rsidRPr="00297687">
        <w:rPr>
          <w:rFonts w:ascii="Courier New" w:eastAsia="Courier New" w:hAnsi="Courier New" w:cs="Courier New"/>
          <w:color w:val="000000"/>
          <w:kern w:val="2"/>
          <w:sz w:val="24"/>
          <w:szCs w:val="24"/>
          <w14:ligatures w14:val="standardContextual"/>
        </w:rPr>
        <w:t>.</w:t>
      </w:r>
      <w:r w:rsidRPr="00297687">
        <w:rPr>
          <w:rFonts w:ascii="Calibri" w:eastAsia="Calibri" w:hAnsi="Calibri" w:cs="Calibri"/>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Será constituída uma comissão de avaliação e de gestão para acompanhar e dar executividade à presente Lei, mediante Decreto. </w:t>
      </w:r>
    </w:p>
    <w:p w14:paraId="7095ECC0" w14:textId="77777777" w:rsidR="000D33F3" w:rsidRDefault="000D33F3" w:rsidP="000D33F3">
      <w:pPr>
        <w:spacing w:after="5" w:line="249" w:lineRule="auto"/>
        <w:jc w:val="both"/>
        <w:rPr>
          <w:rFonts w:ascii="Courier New" w:eastAsia="Courier New" w:hAnsi="Courier New" w:cs="Courier New"/>
          <w:b/>
          <w:color w:val="000000"/>
          <w:kern w:val="2"/>
          <w:sz w:val="24"/>
          <w:szCs w:val="24"/>
          <w14:ligatures w14:val="standardContextual"/>
        </w:rPr>
      </w:pPr>
    </w:p>
    <w:p w14:paraId="1D27DF7D" w14:textId="53C25414"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17</w:t>
      </w:r>
      <w:r w:rsidRPr="00297687">
        <w:rPr>
          <w:rFonts w:ascii="Courier New" w:eastAsia="Courier New" w:hAnsi="Courier New" w:cs="Courier New"/>
          <w:color w:val="000000"/>
          <w:kern w:val="2"/>
          <w:sz w:val="24"/>
          <w:szCs w:val="24"/>
          <w14:ligatures w14:val="standardContextual"/>
        </w:rPr>
        <w:t xml:space="preserve">. Os prazos fixados nesta Lei serão contínuos, excluindo-se, na sua contagem, o dia do início, e incluindo-se o do vencimento. </w:t>
      </w:r>
    </w:p>
    <w:p w14:paraId="1DB59255"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AD5A9C4" w14:textId="3927C4EC"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lastRenderedPageBreak/>
        <w:t>§ 1º</w:t>
      </w:r>
      <w:r w:rsidRPr="00297687">
        <w:rPr>
          <w:rFonts w:ascii="Courier New" w:eastAsia="Courier New" w:hAnsi="Courier New" w:cs="Courier New"/>
          <w:color w:val="000000"/>
          <w:kern w:val="2"/>
          <w:sz w:val="24"/>
          <w:szCs w:val="24"/>
          <w14:ligatures w14:val="standardContextual"/>
        </w:rPr>
        <w:t xml:space="preserve"> Os prazos só se iniciam ou vencem em dia de expediente normal na repartição que corra o processo ou deva ser praticado o ato. </w:t>
      </w:r>
    </w:p>
    <w:p w14:paraId="41DE74D5"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1E3A42A6" w14:textId="69B3FE18" w:rsidR="00297687" w:rsidRPr="00297687" w:rsidRDefault="00297687" w:rsidP="000D33F3">
      <w:pPr>
        <w:spacing w:after="5" w:line="249" w:lineRule="auto"/>
        <w:ind w:firstLine="1701"/>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2º</w:t>
      </w:r>
      <w:r w:rsidRPr="00297687">
        <w:rPr>
          <w:rFonts w:ascii="Courier New" w:eastAsia="Courier New" w:hAnsi="Courier New" w:cs="Courier New"/>
          <w:color w:val="000000"/>
          <w:kern w:val="2"/>
          <w:sz w:val="24"/>
          <w:szCs w:val="24"/>
          <w14:ligatures w14:val="standardContextual"/>
        </w:rPr>
        <w:t xml:space="preserve"> Para os fins das disposições desta Lei,</w:t>
      </w:r>
      <w:r w:rsidR="000D33F3">
        <w:rPr>
          <w:rFonts w:ascii="Courier New" w:eastAsia="Courier New" w:hAnsi="Courier New" w:cs="Courier New"/>
          <w:color w:val="000000"/>
          <w:kern w:val="2"/>
          <w:sz w:val="24"/>
          <w:szCs w:val="24"/>
          <w14:ligatures w14:val="standardContextual"/>
        </w:rPr>
        <w:t xml:space="preserve"> </w:t>
      </w:r>
      <w:r w:rsidRPr="00297687">
        <w:rPr>
          <w:rFonts w:ascii="Courier New" w:eastAsia="Courier New" w:hAnsi="Courier New" w:cs="Courier New"/>
          <w:color w:val="000000"/>
          <w:kern w:val="2"/>
          <w:sz w:val="24"/>
          <w:szCs w:val="24"/>
          <w14:ligatures w14:val="standardContextual"/>
        </w:rPr>
        <w:t xml:space="preserve">é considerado exercício o período compreendido entre os meses de janeiro a dezembro do ano civil. </w:t>
      </w:r>
    </w:p>
    <w:p w14:paraId="3C1B9A4B"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09FB0DBC"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18.</w:t>
      </w:r>
      <w:r w:rsidRPr="00297687">
        <w:rPr>
          <w:rFonts w:ascii="Courier New" w:eastAsia="Courier New" w:hAnsi="Courier New" w:cs="Courier New"/>
          <w:color w:val="000000"/>
          <w:kern w:val="2"/>
          <w:sz w:val="24"/>
          <w:szCs w:val="24"/>
          <w14:ligatures w14:val="standardContextual"/>
        </w:rPr>
        <w:t xml:space="preserve"> Ficam excluídos da incidência da </w:t>
      </w:r>
    </w:p>
    <w:p w14:paraId="7F4A9AA4"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contribuição de melhoria prevista nesta Lei os imóveis de propriedade do Poder Público Federal, Estadual ou Municipal. Bem como, os contribuintes, conforme previsto no art. 272, §3º, do Código Tributário Municipal.</w:t>
      </w:r>
      <w:r w:rsidRPr="00297687">
        <w:rPr>
          <w:rFonts w:ascii="Courier New" w:eastAsia="Courier New" w:hAnsi="Courier New" w:cs="Courier New"/>
          <w:b/>
          <w:color w:val="000000"/>
          <w:kern w:val="2"/>
          <w:sz w:val="24"/>
          <w:szCs w:val="24"/>
          <w14:ligatures w14:val="standardContextual"/>
        </w:rPr>
        <w:t xml:space="preserve">  </w:t>
      </w:r>
    </w:p>
    <w:p w14:paraId="6C1B925E"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 </w:t>
      </w:r>
    </w:p>
    <w:p w14:paraId="78CB05AC"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19.</w:t>
      </w:r>
      <w:r w:rsidRPr="00297687">
        <w:rPr>
          <w:rFonts w:ascii="Courier New" w:eastAsia="Courier New" w:hAnsi="Courier New" w:cs="Courier New"/>
          <w:color w:val="000000"/>
          <w:kern w:val="2"/>
          <w:sz w:val="24"/>
          <w:szCs w:val="24"/>
          <w14:ligatures w14:val="standardContextual"/>
        </w:rPr>
        <w:t xml:space="preserve"> O Município de Itanhangá/MT </w:t>
      </w:r>
    </w:p>
    <w:p w14:paraId="1FA59C7C"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responsabilizar-se-á pelo pagamento das importâncias correspondentes às testadas dos imóveis do patrimônio municipal, localizados na área da obra, da contribuição de melhoria. </w:t>
      </w:r>
    </w:p>
    <w:p w14:paraId="2F710469"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DC2EEF0"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20</w:t>
      </w:r>
      <w:r w:rsidRPr="00297687">
        <w:rPr>
          <w:rFonts w:ascii="Courier New" w:eastAsia="Courier New" w:hAnsi="Courier New" w:cs="Courier New"/>
          <w:color w:val="000000"/>
          <w:kern w:val="2"/>
          <w:sz w:val="24"/>
          <w:szCs w:val="24"/>
          <w14:ligatures w14:val="standardContextual"/>
        </w:rPr>
        <w:t xml:space="preserve">. As despesas constantes da presente Lei correrão por conta da dotação orçamentária específica. </w:t>
      </w:r>
    </w:p>
    <w:p w14:paraId="5A5528E7"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100F1D35"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Art. 21.</w:t>
      </w:r>
      <w:r w:rsidRPr="00297687">
        <w:rPr>
          <w:rFonts w:ascii="Courier New" w:eastAsia="Courier New" w:hAnsi="Courier New" w:cs="Courier New"/>
          <w:color w:val="000000"/>
          <w:kern w:val="2"/>
          <w:sz w:val="24"/>
          <w:szCs w:val="24"/>
          <w14:ligatures w14:val="standardContextual"/>
        </w:rPr>
        <w:t xml:space="preserve"> Esta lei entra em vigor na data de </w:t>
      </w:r>
    </w:p>
    <w:p w14:paraId="2EE03453"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sua publicação. </w:t>
      </w:r>
    </w:p>
    <w:p w14:paraId="6A442539" w14:textId="77777777" w:rsidR="00297687" w:rsidRPr="00297687" w:rsidRDefault="00297687" w:rsidP="00297687">
      <w:pPr>
        <w:spacing w:after="0"/>
        <w:ind w:left="2837"/>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 </w:t>
      </w:r>
    </w:p>
    <w:p w14:paraId="5354EA13" w14:textId="77777777" w:rsidR="00297687" w:rsidRPr="00297687" w:rsidRDefault="00297687" w:rsidP="000D33F3">
      <w:pPr>
        <w:spacing w:after="5" w:line="249" w:lineRule="auto"/>
        <w:ind w:firstLine="1418"/>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b/>
          <w:color w:val="000000"/>
          <w:kern w:val="2"/>
          <w:sz w:val="24"/>
          <w:szCs w:val="24"/>
          <w14:ligatures w14:val="standardContextual"/>
        </w:rPr>
        <w:t xml:space="preserve">Art. 20. </w:t>
      </w:r>
      <w:r w:rsidRPr="00297687">
        <w:rPr>
          <w:rFonts w:ascii="Courier New" w:eastAsia="Courier New" w:hAnsi="Courier New" w:cs="Courier New"/>
          <w:color w:val="000000"/>
          <w:kern w:val="2"/>
          <w:sz w:val="24"/>
          <w:szCs w:val="24"/>
          <w14:ligatures w14:val="standardContextual"/>
        </w:rPr>
        <w:t xml:space="preserve">Revogam-se disposições em </w:t>
      </w:r>
    </w:p>
    <w:p w14:paraId="7BA4CA18" w14:textId="77777777" w:rsidR="00297687" w:rsidRPr="00297687" w:rsidRDefault="00297687" w:rsidP="00297687">
      <w:pPr>
        <w:spacing w:after="5" w:line="249" w:lineRule="auto"/>
        <w:ind w:left="10" w:hanging="10"/>
        <w:jc w:val="both"/>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000000"/>
          <w:kern w:val="2"/>
          <w:sz w:val="24"/>
          <w:szCs w:val="24"/>
          <w14:ligatures w14:val="standardContextual"/>
        </w:rPr>
        <w:t xml:space="preserve">contrário. </w:t>
      </w:r>
    </w:p>
    <w:p w14:paraId="7BE9E9D6" w14:textId="77777777" w:rsidR="00297687" w:rsidRPr="00297687" w:rsidRDefault="00297687" w:rsidP="00297687">
      <w:pPr>
        <w:spacing w:after="0"/>
        <w:ind w:left="141"/>
        <w:jc w:val="center"/>
        <w:rPr>
          <w:rFonts w:ascii="Courier New" w:eastAsia="Courier New" w:hAnsi="Courier New" w:cs="Courier New"/>
          <w:color w:val="000000"/>
          <w:kern w:val="2"/>
          <w:sz w:val="24"/>
          <w:szCs w:val="24"/>
          <w14:ligatures w14:val="standardContextual"/>
        </w:rPr>
      </w:pPr>
      <w:r w:rsidRPr="00297687">
        <w:rPr>
          <w:rFonts w:ascii="Courier New" w:eastAsia="Courier New" w:hAnsi="Courier New" w:cs="Courier New"/>
          <w:color w:val="231F20"/>
          <w:kern w:val="2"/>
          <w:sz w:val="24"/>
          <w:szCs w:val="24"/>
          <w14:ligatures w14:val="standardContextual"/>
        </w:rPr>
        <w:t xml:space="preserve"> </w:t>
      </w:r>
    </w:p>
    <w:p w14:paraId="2053BB21" w14:textId="4F7C3480" w:rsidR="00286526" w:rsidRPr="00286526" w:rsidRDefault="00286526" w:rsidP="0057617C">
      <w:pPr>
        <w:spacing w:after="5" w:line="268" w:lineRule="auto"/>
        <w:ind w:left="1428" w:hanging="10"/>
        <w:jc w:val="both"/>
        <w:rPr>
          <w:rFonts w:ascii="Courier New" w:eastAsia="Courier New" w:hAnsi="Courier New" w:cs="Courier New"/>
          <w:color w:val="000000"/>
          <w:kern w:val="2"/>
          <w:sz w:val="24"/>
          <w:szCs w:val="24"/>
          <w14:ligatures w14:val="standardContextual"/>
        </w:rPr>
      </w:pPr>
    </w:p>
    <w:p w14:paraId="49716FC0" w14:textId="77777777" w:rsidR="00286526" w:rsidRDefault="00286526" w:rsidP="00DA06AD">
      <w:pPr>
        <w:spacing w:after="0" w:line="240" w:lineRule="auto"/>
        <w:ind w:firstLine="1134"/>
        <w:jc w:val="both"/>
        <w:rPr>
          <w:rFonts w:ascii="Courier New" w:eastAsia="Times New Roman" w:hAnsi="Courier New" w:cs="Courier New"/>
          <w:bCs/>
          <w:sz w:val="24"/>
          <w:szCs w:val="24"/>
        </w:rPr>
      </w:pPr>
    </w:p>
    <w:p w14:paraId="6987BD45" w14:textId="373EDFBA" w:rsidR="00DA06AD" w:rsidRPr="00686146" w:rsidRDefault="002264D1" w:rsidP="00DA06AD">
      <w:pPr>
        <w:spacing w:after="0" w:line="240" w:lineRule="auto"/>
        <w:jc w:val="right"/>
        <w:rPr>
          <w:rFonts w:ascii="Courier New" w:eastAsia="Times New Roman" w:hAnsi="Courier New" w:cs="Courier New"/>
          <w:sz w:val="24"/>
          <w:szCs w:val="24"/>
        </w:rPr>
      </w:pPr>
      <w:bookmarkStart w:id="3" w:name="_Hlk189514445"/>
      <w:r w:rsidRPr="00686146">
        <w:rPr>
          <w:rFonts w:ascii="Courier New" w:eastAsia="Times New Roman" w:hAnsi="Courier New" w:cs="Courier New"/>
          <w:sz w:val="24"/>
          <w:szCs w:val="24"/>
        </w:rPr>
        <w:t>Câmara Municipal de Itanhangá/MT</w:t>
      </w:r>
      <w:r w:rsidR="00583B8A" w:rsidRPr="00686146">
        <w:rPr>
          <w:rFonts w:ascii="Courier New" w:eastAsia="Times New Roman" w:hAnsi="Courier New" w:cs="Courier New"/>
          <w:sz w:val="24"/>
          <w:szCs w:val="24"/>
        </w:rPr>
        <w:t xml:space="preserve">, </w:t>
      </w:r>
      <w:r w:rsidR="0057617C">
        <w:rPr>
          <w:rFonts w:ascii="Courier New" w:eastAsia="Times New Roman" w:hAnsi="Courier New" w:cs="Courier New"/>
          <w:sz w:val="24"/>
          <w:szCs w:val="24"/>
        </w:rPr>
        <w:t>07</w:t>
      </w:r>
      <w:r w:rsidR="00EB0C53">
        <w:rPr>
          <w:rFonts w:ascii="Courier New" w:eastAsia="Times New Roman" w:hAnsi="Courier New" w:cs="Courier New"/>
          <w:sz w:val="24"/>
          <w:szCs w:val="24"/>
        </w:rPr>
        <w:t xml:space="preserve"> </w:t>
      </w:r>
      <w:r w:rsidRPr="00686146">
        <w:rPr>
          <w:rFonts w:ascii="Courier New" w:eastAsia="Times New Roman" w:hAnsi="Courier New" w:cs="Courier New"/>
          <w:sz w:val="24"/>
          <w:szCs w:val="24"/>
        </w:rPr>
        <w:t>de</w:t>
      </w:r>
      <w:r w:rsidR="00EB0C53">
        <w:rPr>
          <w:rFonts w:ascii="Courier New" w:eastAsia="Times New Roman" w:hAnsi="Courier New" w:cs="Courier New"/>
          <w:sz w:val="24"/>
          <w:szCs w:val="24"/>
        </w:rPr>
        <w:t xml:space="preserve"> </w:t>
      </w:r>
      <w:r w:rsidR="0057617C">
        <w:rPr>
          <w:rFonts w:ascii="Courier New" w:eastAsia="Times New Roman" w:hAnsi="Courier New" w:cs="Courier New"/>
          <w:sz w:val="24"/>
          <w:szCs w:val="24"/>
        </w:rPr>
        <w:t>abril</w:t>
      </w:r>
      <w:r w:rsidRPr="00686146">
        <w:rPr>
          <w:rFonts w:ascii="Courier New" w:eastAsia="Times New Roman" w:hAnsi="Courier New" w:cs="Courier New"/>
          <w:sz w:val="24"/>
          <w:szCs w:val="24"/>
        </w:rPr>
        <w:t xml:space="preserve"> de 202</w:t>
      </w:r>
      <w:r w:rsidR="00160C72" w:rsidRPr="00686146">
        <w:rPr>
          <w:rFonts w:ascii="Courier New" w:eastAsia="Times New Roman" w:hAnsi="Courier New" w:cs="Courier New"/>
          <w:sz w:val="24"/>
          <w:szCs w:val="24"/>
        </w:rPr>
        <w:t>6</w:t>
      </w:r>
      <w:r w:rsidRPr="00686146">
        <w:rPr>
          <w:rFonts w:ascii="Courier New" w:eastAsia="Times New Roman" w:hAnsi="Courier New" w:cs="Courier New"/>
          <w:sz w:val="24"/>
          <w:szCs w:val="24"/>
        </w:rPr>
        <w:t>.</w:t>
      </w:r>
    </w:p>
    <w:p w14:paraId="1774FF4C" w14:textId="77777777" w:rsidR="00DA06AD" w:rsidRPr="00686146" w:rsidRDefault="00DA06AD" w:rsidP="00DA06AD">
      <w:pPr>
        <w:spacing w:after="0" w:line="240" w:lineRule="auto"/>
        <w:jc w:val="right"/>
        <w:rPr>
          <w:rFonts w:ascii="Courier New" w:eastAsia="Times New Roman" w:hAnsi="Courier New" w:cs="Courier New"/>
          <w:sz w:val="24"/>
          <w:szCs w:val="24"/>
        </w:rPr>
      </w:pPr>
    </w:p>
    <w:p w14:paraId="79C765D7" w14:textId="77777777" w:rsidR="00CD4E10" w:rsidRDefault="00CD4E10" w:rsidP="00DA06AD">
      <w:pPr>
        <w:spacing w:after="0" w:line="240" w:lineRule="auto"/>
        <w:jc w:val="center"/>
        <w:rPr>
          <w:rFonts w:ascii="Calibri" w:eastAsia="Calibri" w:hAnsi="Calibri" w:cs="Times New Roman"/>
          <w:sz w:val="24"/>
          <w:szCs w:val="24"/>
          <w:lang w:eastAsia="en-US"/>
        </w:rPr>
      </w:pPr>
      <w:bookmarkStart w:id="4" w:name="_Hlk534730158"/>
    </w:p>
    <w:p w14:paraId="51D6FD07" w14:textId="77777777" w:rsidR="007535D1" w:rsidRDefault="007535D1" w:rsidP="00DA06AD">
      <w:pPr>
        <w:spacing w:after="0" w:line="240" w:lineRule="auto"/>
        <w:jc w:val="center"/>
        <w:rPr>
          <w:rFonts w:ascii="Calibri" w:eastAsia="Calibri" w:hAnsi="Calibri" w:cs="Times New Roman"/>
          <w:sz w:val="24"/>
          <w:szCs w:val="24"/>
          <w:lang w:eastAsia="en-US"/>
        </w:rPr>
      </w:pPr>
    </w:p>
    <w:p w14:paraId="3E8B2122" w14:textId="77777777" w:rsidR="007535D1" w:rsidRDefault="007535D1" w:rsidP="00DA06AD">
      <w:pPr>
        <w:spacing w:after="0" w:line="240" w:lineRule="auto"/>
        <w:jc w:val="center"/>
        <w:rPr>
          <w:rFonts w:ascii="Calibri" w:eastAsia="Calibri" w:hAnsi="Calibri" w:cs="Times New Roman"/>
          <w:sz w:val="24"/>
          <w:szCs w:val="24"/>
          <w:lang w:eastAsia="en-US"/>
        </w:rPr>
      </w:pPr>
    </w:p>
    <w:p w14:paraId="0905E493" w14:textId="77777777" w:rsidR="00883AB1" w:rsidRDefault="00883AB1" w:rsidP="00DA06AD">
      <w:pPr>
        <w:spacing w:after="0" w:line="240" w:lineRule="auto"/>
        <w:jc w:val="center"/>
        <w:rPr>
          <w:rFonts w:ascii="Calibri" w:eastAsia="Calibri" w:hAnsi="Calibri" w:cs="Times New Roman"/>
          <w:sz w:val="24"/>
          <w:szCs w:val="24"/>
          <w:lang w:eastAsia="en-US"/>
        </w:rPr>
      </w:pPr>
    </w:p>
    <w:p w14:paraId="61F5F801" w14:textId="77777777" w:rsidR="00686146" w:rsidRPr="00686146" w:rsidRDefault="00686146" w:rsidP="00DA06AD">
      <w:pPr>
        <w:spacing w:after="0" w:line="240" w:lineRule="auto"/>
        <w:jc w:val="center"/>
        <w:rPr>
          <w:rFonts w:ascii="Calibri" w:eastAsia="Calibri" w:hAnsi="Calibri" w:cs="Times New Roman"/>
          <w:sz w:val="24"/>
          <w:szCs w:val="24"/>
          <w:lang w:eastAsia="en-US"/>
        </w:rPr>
      </w:pPr>
    </w:p>
    <w:p w14:paraId="14CC5379" w14:textId="77777777" w:rsidR="00DA06AD" w:rsidRPr="00686146" w:rsidRDefault="001D2EDC" w:rsidP="001D2EDC">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Irineu Sandeski</w:t>
      </w:r>
    </w:p>
    <w:p w14:paraId="7DAB124F" w14:textId="77777777" w:rsidR="00DA06AD" w:rsidRPr="00686146" w:rsidRDefault="00DA06AD" w:rsidP="00DA06AD">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 xml:space="preserve">Presidente </w:t>
      </w:r>
    </w:p>
    <w:p w14:paraId="26EA5A3C" w14:textId="77777777" w:rsidR="00DA06AD" w:rsidRDefault="00DA06AD" w:rsidP="00DA06AD">
      <w:pPr>
        <w:tabs>
          <w:tab w:val="left" w:pos="2051"/>
        </w:tabs>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Câmara Municipal de Itanhangá.</w:t>
      </w:r>
      <w:bookmarkEnd w:id="4"/>
    </w:p>
    <w:p w14:paraId="7F7464B9" w14:textId="77777777" w:rsidR="00CA27AD" w:rsidRDefault="00CA27AD" w:rsidP="00CA27AD">
      <w:pPr>
        <w:spacing w:after="0" w:line="276" w:lineRule="auto"/>
        <w:jc w:val="both"/>
        <w:rPr>
          <w:rFonts w:ascii="Courier New" w:eastAsia="Calibri" w:hAnsi="Courier New" w:cs="Courier New"/>
          <w:sz w:val="24"/>
          <w:szCs w:val="24"/>
        </w:rPr>
      </w:pPr>
    </w:p>
    <w:p w14:paraId="67D431DE" w14:textId="77777777" w:rsidR="0032138F" w:rsidRDefault="0032138F" w:rsidP="00CA27AD">
      <w:pPr>
        <w:spacing w:after="0" w:line="276" w:lineRule="auto"/>
        <w:jc w:val="both"/>
        <w:rPr>
          <w:rFonts w:ascii="Courier New" w:eastAsia="Calibri" w:hAnsi="Courier New" w:cs="Courier New"/>
          <w:sz w:val="24"/>
          <w:szCs w:val="24"/>
        </w:rPr>
      </w:pPr>
    </w:p>
    <w:p w14:paraId="420EB4BF" w14:textId="77777777" w:rsidR="0032138F" w:rsidRDefault="0032138F" w:rsidP="00CA27AD">
      <w:pPr>
        <w:spacing w:after="0" w:line="276" w:lineRule="auto"/>
        <w:jc w:val="both"/>
        <w:rPr>
          <w:rFonts w:ascii="Courier New" w:eastAsia="Calibri" w:hAnsi="Courier New" w:cs="Courier New"/>
          <w:sz w:val="24"/>
          <w:szCs w:val="24"/>
        </w:rPr>
      </w:pPr>
    </w:p>
    <w:p w14:paraId="7D8643C5" w14:textId="77777777" w:rsidR="0032138F" w:rsidRDefault="0032138F" w:rsidP="00CA27AD">
      <w:pPr>
        <w:spacing w:after="0" w:line="276" w:lineRule="auto"/>
        <w:jc w:val="both"/>
        <w:rPr>
          <w:rFonts w:ascii="Courier New" w:eastAsia="Calibri" w:hAnsi="Courier New" w:cs="Courier New"/>
          <w:sz w:val="24"/>
          <w:szCs w:val="24"/>
        </w:rPr>
      </w:pPr>
    </w:p>
    <w:p w14:paraId="52544575" w14:textId="77777777" w:rsidR="0032138F" w:rsidRDefault="0032138F" w:rsidP="00CA27AD">
      <w:pPr>
        <w:spacing w:after="0" w:line="276" w:lineRule="auto"/>
        <w:jc w:val="both"/>
        <w:rPr>
          <w:rFonts w:ascii="Courier New" w:eastAsia="Calibri" w:hAnsi="Courier New" w:cs="Courier New"/>
          <w:sz w:val="24"/>
          <w:szCs w:val="24"/>
        </w:rPr>
      </w:pPr>
    </w:p>
    <w:bookmarkEnd w:id="3"/>
    <w:p w14:paraId="2B42FC3F" w14:textId="77777777" w:rsidR="0032138F" w:rsidRDefault="0032138F" w:rsidP="00CA27AD">
      <w:pPr>
        <w:spacing w:after="0" w:line="276" w:lineRule="auto"/>
        <w:jc w:val="both"/>
        <w:rPr>
          <w:rFonts w:ascii="Courier New" w:eastAsia="Calibri" w:hAnsi="Courier New" w:cs="Courier New"/>
          <w:sz w:val="24"/>
          <w:szCs w:val="24"/>
        </w:rPr>
      </w:pPr>
    </w:p>
    <w:sectPr w:rsidR="0032138F" w:rsidSect="00FC15F9">
      <w:headerReference w:type="default" r:id="rId8"/>
      <w:footerReference w:type="default" r:id="rId9"/>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138E" w14:textId="77777777" w:rsidR="003B41BC" w:rsidRDefault="003B41BC" w:rsidP="00FC15F9">
      <w:pPr>
        <w:spacing w:after="0" w:line="240" w:lineRule="auto"/>
      </w:pPr>
      <w:r>
        <w:separator/>
      </w:r>
    </w:p>
  </w:endnote>
  <w:endnote w:type="continuationSeparator" w:id="0">
    <w:p w14:paraId="379E4629" w14:textId="77777777" w:rsidR="003B41BC" w:rsidRDefault="003B41BC"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49D1" w14:textId="77777777" w:rsidR="000D33F3" w:rsidRDefault="000D33F3"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p>
  <w:p w14:paraId="673032AF" w14:textId="0C42E7B9"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Rua Florianópolis, n° 217, Cx Postal 69 - CEP: 78.579-000 - Itanhangá/MT - CNPJ: 07.209.260/0001-10.</w:t>
    </w:r>
  </w:p>
  <w:p w14:paraId="3F154EA6" w14:textId="77777777"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color w:val="000000"/>
        <w:sz w:val="21"/>
        <w:szCs w:val="21"/>
      </w:rPr>
      <w:t xml:space="preserve">  </w:t>
    </w:r>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0630" w14:textId="77777777" w:rsidR="003B41BC" w:rsidRDefault="003B41BC" w:rsidP="00FC15F9">
      <w:pPr>
        <w:spacing w:after="0" w:line="240" w:lineRule="auto"/>
      </w:pPr>
      <w:r>
        <w:separator/>
      </w:r>
    </w:p>
  </w:footnote>
  <w:footnote w:type="continuationSeparator" w:id="0">
    <w:p w14:paraId="0E34E815" w14:textId="77777777" w:rsidR="003B41BC" w:rsidRDefault="003B41BC"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662" w14:textId="77777777" w:rsidR="00FC15F9" w:rsidRPr="00FC15F9" w:rsidRDefault="003B41BC" w:rsidP="00FC15F9">
    <w:pPr>
      <w:spacing w:after="0" w:line="240" w:lineRule="auto"/>
      <w:jc w:val="center"/>
      <w:rPr>
        <w:rFonts w:ascii="Times New Roman" w:eastAsia="Calibri" w:hAnsi="Times New Roman" w:cs="Times New Roman"/>
        <w:b/>
        <w:color w:val="0000FF"/>
        <w:sz w:val="44"/>
        <w:szCs w:val="44"/>
      </w:rPr>
    </w:pPr>
    <w:sdt>
      <w:sdtPr>
        <w:rPr>
          <w:rFonts w:ascii="Calibri" w:eastAsia="Calibri" w:hAnsi="Calibri" w:cs="Times New Roman"/>
          <w:b/>
          <w:color w:val="0000FF"/>
          <w:sz w:val="44"/>
          <w:szCs w:val="44"/>
        </w:rPr>
        <w:id w:val="1223942435"/>
        <w:docPartObj>
          <w:docPartGallery w:val="Page Numbers (Margins)"/>
          <w:docPartUnique/>
        </w:docPartObj>
      </w:sdtPr>
      <w:sdtEndPr/>
      <w:sdtContent>
        <w:r w:rsidR="005C5D96" w:rsidRPr="005C5D96">
          <w:rPr>
            <w:rFonts w:ascii="Calibri" w:eastAsia="Calibri" w:hAnsi="Calibri" w:cs="Times New Roman"/>
            <w:b/>
            <w:noProof/>
            <w:color w:val="0000FF"/>
            <w:sz w:val="44"/>
            <w:szCs w:val="44"/>
          </w:rPr>
          <mc:AlternateContent>
            <mc:Choice Requires="wps">
              <w:drawing>
                <wp:anchor distT="0" distB="0" distL="114300" distR="114300" simplePos="0" relativeHeight="251661312" behindDoc="0" locked="0" layoutInCell="0" allowOverlap="1" wp14:anchorId="36804D4F" wp14:editId="7322971B">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804D4F"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C15F9" w:rsidRPr="00FC15F9">
      <w:rPr>
        <w:rFonts w:ascii="Times New Roman" w:eastAsia="Calibri" w:hAnsi="Times New Roman" w:cs="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00FC15F9" w:rsidRPr="00FC15F9">
      <w:rPr>
        <w:rFonts w:ascii="Calibri" w:eastAsia="Calibri" w:hAnsi="Calibri" w:cs="Times New Roman"/>
        <w:b/>
        <w:color w:val="0000FF"/>
        <w:sz w:val="44"/>
        <w:szCs w:val="44"/>
      </w:rPr>
      <w:tab/>
    </w:r>
    <w:r w:rsidR="00FC15F9" w:rsidRPr="00FC15F9">
      <w:rPr>
        <w:rFonts w:ascii="Times New Roman" w:eastAsia="Calibri" w:hAnsi="Times New Roman" w:cs="Times New Roman"/>
        <w:b/>
        <w:color w:val="0000FF"/>
        <w:sz w:val="44"/>
        <w:szCs w:val="44"/>
      </w:rPr>
      <w:t>Estado de Mato Grosso</w:t>
    </w:r>
  </w:p>
  <w:p w14:paraId="42FF0DE2" w14:textId="77777777"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 w:val="24"/>
        <w:szCs w:val="24"/>
      </w:rPr>
      <w:t xml:space="preserve">                                  </w:t>
    </w:r>
    <w:r w:rsidRPr="00FC15F9">
      <w:rPr>
        <w:rFonts w:ascii="Times New Roman" w:eastAsia="Calibri" w:hAnsi="Times New Roman" w:cs="Times New Roman"/>
        <w:b/>
        <w:bCs/>
        <w:color w:val="0000FF"/>
        <w:sz w:val="48"/>
        <w:szCs w:val="48"/>
        <w:u w:val="single"/>
      </w:rPr>
      <w:t>Câmara Municipal de Itanhangá</w:t>
    </w:r>
  </w:p>
  <w:p w14:paraId="4DC4809A" w14:textId="77777777" w:rsidR="00FC15F9" w:rsidRPr="00FC15F9" w:rsidRDefault="00FC15F9" w:rsidP="00FC15F9">
    <w:pPr>
      <w:spacing w:after="0" w:line="240" w:lineRule="auto"/>
      <w:rPr>
        <w:rFonts w:ascii="Times New Roman" w:eastAsia="Calibri" w:hAnsi="Times New Roman" w:cs="Times New Roman"/>
        <w:b/>
        <w:color w:val="0000FF"/>
        <w:sz w:val="24"/>
        <w:szCs w:val="24"/>
      </w:rPr>
    </w:pPr>
    <w:r w:rsidRPr="00FC15F9">
      <w:rPr>
        <w:rFonts w:ascii="Times New Roman" w:eastAsia="Calibri" w:hAnsi="Times New Roman" w:cs="Times New Roman"/>
        <w:b/>
        <w:color w:val="0000FF"/>
        <w:sz w:val="24"/>
        <w:szCs w:val="24"/>
      </w:rPr>
      <w:t xml:space="preserve">                                                     Gestão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/202</w:t>
    </w:r>
    <w:r>
      <w:rPr>
        <w:rFonts w:ascii="Times New Roman" w:eastAsia="Calibri" w:hAnsi="Times New Roman" w:cs="Times New Roman"/>
        <w:b/>
        <w:color w:val="0000FF"/>
        <w:sz w:val="24"/>
        <w:szCs w:val="24"/>
      </w:rPr>
      <w:t>8</w:t>
    </w:r>
    <w:r w:rsidRPr="00FC15F9">
      <w:rPr>
        <w:rFonts w:ascii="Times New Roman" w:eastAsia="Calibri" w:hAnsi="Times New Roman" w:cs="Times New Roman"/>
        <w:b/>
        <w:color w:val="0000FF"/>
        <w:sz w:val="24"/>
        <w:szCs w:val="24"/>
      </w:rPr>
      <w:t xml:space="preserve"> – Biênio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 xml:space="preserve"> - 202</w:t>
    </w:r>
    <w:r>
      <w:rPr>
        <w:rFonts w:ascii="Times New Roman" w:eastAsia="Calibri" w:hAnsi="Times New Roman" w:cs="Times New Roman"/>
        <w:b/>
        <w:color w:val="0000FF"/>
        <w:sz w:val="24"/>
        <w:szCs w:val="24"/>
      </w:rPr>
      <w:t>6</w:t>
    </w:r>
    <w:r w:rsidRPr="00FC15F9">
      <w:rPr>
        <w:rFonts w:ascii="Times New Roman" w:eastAsia="Calibri" w:hAnsi="Times New Roman" w:cs="Times New Roman"/>
        <w:b/>
        <w:color w:val="0000FF"/>
        <w:sz w:val="24"/>
        <w:szCs w:val="24"/>
      </w:rPr>
      <w:t xml:space="preserve">. </w:t>
    </w:r>
  </w:p>
  <w:p w14:paraId="06866433" w14:textId="77777777" w:rsidR="00FC15F9" w:rsidRDefault="00FC15F9" w:rsidP="00FC15F9">
    <w:pPr>
      <w:spacing w:after="0" w:line="240" w:lineRule="auto"/>
    </w:pPr>
    <w:r w:rsidRPr="00FC15F9">
      <w:rPr>
        <w:rFonts w:ascii="Times New Roman" w:eastAsia="Calibri" w:hAnsi="Times New Roman" w:cs="Times New Roman"/>
        <w:b/>
        <w:color w:val="0000F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8F6"/>
    <w:multiLevelType w:val="hybridMultilevel"/>
    <w:tmpl w:val="47260B26"/>
    <w:lvl w:ilvl="0" w:tplc="F8625F4C">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22217D41"/>
    <w:multiLevelType w:val="hybridMultilevel"/>
    <w:tmpl w:val="6A96550C"/>
    <w:lvl w:ilvl="0" w:tplc="274E209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C567AAA"/>
    <w:multiLevelType w:val="hybridMultilevel"/>
    <w:tmpl w:val="2E164F84"/>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4C477C0E"/>
    <w:multiLevelType w:val="hybridMultilevel"/>
    <w:tmpl w:val="D52455AA"/>
    <w:lvl w:ilvl="0" w:tplc="E63C3FDA">
      <w:start w:val="2"/>
      <w:numFmt w:val="upperRoman"/>
      <w:lvlText w:val="%1"/>
      <w:lvlJc w:val="left"/>
      <w:pPr>
        <w:ind w:left="3466"/>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27AEB72">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FBEE77B8">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5DEC8C5C">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15801542">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00143884">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805A6948">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57420376">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0D945116">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E35F65"/>
    <w:multiLevelType w:val="hybridMultilevel"/>
    <w:tmpl w:val="F6768D54"/>
    <w:lvl w:ilvl="0" w:tplc="6E1EDA12">
      <w:start w:val="1"/>
      <w:numFmt w:val="upperRoman"/>
      <w:lvlText w:val="%1"/>
      <w:lvlJc w:val="left"/>
      <w:pPr>
        <w:ind w:left="142"/>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722436DE">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469C5190">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6AA6F0CC">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787CB4F0">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06BA6C06">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B1EA0D5E">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4B820BE0">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90E9DCE">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0E24FE"/>
    <w:multiLevelType w:val="hybridMultilevel"/>
    <w:tmpl w:val="CA220632"/>
    <w:lvl w:ilvl="0" w:tplc="EB42D7F6">
      <w:start w:val="1"/>
      <w:numFmt w:val="upperRoman"/>
      <w:lvlText w:val="%1"/>
      <w:lvlJc w:val="left"/>
      <w:pPr>
        <w:ind w:left="3446"/>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A9CECD94">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4B9ADEA6">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3AA5956">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8C8C6294">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CF66572">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365CAF68">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B0AC4A26">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11E018D6">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num w:numId="1" w16cid:durableId="124410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240635">
    <w:abstractNumId w:val="0"/>
  </w:num>
  <w:num w:numId="3" w16cid:durableId="520818632">
    <w:abstractNumId w:val="4"/>
  </w:num>
  <w:num w:numId="4" w16cid:durableId="1470434300">
    <w:abstractNumId w:val="1"/>
  </w:num>
  <w:num w:numId="5" w16cid:durableId="1250894207">
    <w:abstractNumId w:val="3"/>
  </w:num>
  <w:num w:numId="6" w16cid:durableId="494146471">
    <w:abstractNumId w:val="6"/>
  </w:num>
  <w:num w:numId="7" w16cid:durableId="704253200">
    <w:abstractNumId w:val="5"/>
  </w:num>
  <w:num w:numId="8" w16cid:durableId="187524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1391F"/>
    <w:rsid w:val="000438EA"/>
    <w:rsid w:val="00082D00"/>
    <w:rsid w:val="00085681"/>
    <w:rsid w:val="000933B6"/>
    <w:rsid w:val="00094219"/>
    <w:rsid w:val="000D33F3"/>
    <w:rsid w:val="00160C72"/>
    <w:rsid w:val="00166876"/>
    <w:rsid w:val="001D2EDC"/>
    <w:rsid w:val="001E06F4"/>
    <w:rsid w:val="002264D1"/>
    <w:rsid w:val="00286526"/>
    <w:rsid w:val="00297687"/>
    <w:rsid w:val="002A262B"/>
    <w:rsid w:val="00310F1F"/>
    <w:rsid w:val="0032138F"/>
    <w:rsid w:val="0032213F"/>
    <w:rsid w:val="00336F5A"/>
    <w:rsid w:val="003623B1"/>
    <w:rsid w:val="00397205"/>
    <w:rsid w:val="003B2350"/>
    <w:rsid w:val="003B41BC"/>
    <w:rsid w:val="003C09B8"/>
    <w:rsid w:val="003E741F"/>
    <w:rsid w:val="00466136"/>
    <w:rsid w:val="004C372B"/>
    <w:rsid w:val="0057617C"/>
    <w:rsid w:val="00583B8A"/>
    <w:rsid w:val="00590D11"/>
    <w:rsid w:val="005C5D96"/>
    <w:rsid w:val="00686146"/>
    <w:rsid w:val="00695BC1"/>
    <w:rsid w:val="006F1CA9"/>
    <w:rsid w:val="007535D1"/>
    <w:rsid w:val="007F4B9F"/>
    <w:rsid w:val="00845FB1"/>
    <w:rsid w:val="00880698"/>
    <w:rsid w:val="00883AB1"/>
    <w:rsid w:val="008A626C"/>
    <w:rsid w:val="00910F89"/>
    <w:rsid w:val="009D1653"/>
    <w:rsid w:val="00A7651F"/>
    <w:rsid w:val="00A8523C"/>
    <w:rsid w:val="00AD2218"/>
    <w:rsid w:val="00B44887"/>
    <w:rsid w:val="00B52F2B"/>
    <w:rsid w:val="00B619F8"/>
    <w:rsid w:val="00B8098E"/>
    <w:rsid w:val="00B94628"/>
    <w:rsid w:val="00BE0217"/>
    <w:rsid w:val="00C155C1"/>
    <w:rsid w:val="00CA27AD"/>
    <w:rsid w:val="00CD4E10"/>
    <w:rsid w:val="00CF7EF7"/>
    <w:rsid w:val="00D1095A"/>
    <w:rsid w:val="00D76F65"/>
    <w:rsid w:val="00DA06AD"/>
    <w:rsid w:val="00E05401"/>
    <w:rsid w:val="00E3047C"/>
    <w:rsid w:val="00E32DEB"/>
    <w:rsid w:val="00E555B9"/>
    <w:rsid w:val="00E83D9B"/>
    <w:rsid w:val="00EB0C53"/>
    <w:rsid w:val="00F04A14"/>
    <w:rsid w:val="00F43ADD"/>
    <w:rsid w:val="00F82E04"/>
    <w:rsid w:val="00FC15F9"/>
    <w:rsid w:val="00FD3C34"/>
    <w:rsid w:val="00FE6CC1"/>
    <w:rsid w:val="00FF1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A8D57"/>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link w:val="SemEspaamentoChar"/>
    <w:uiPriority w:val="1"/>
    <w:qFormat/>
    <w:rsid w:val="00CD4E10"/>
    <w:pPr>
      <w:spacing w:after="0" w:line="240" w:lineRule="auto"/>
      <w:ind w:left="10" w:right="1" w:hanging="10"/>
      <w:jc w:val="both"/>
    </w:pPr>
    <w:rPr>
      <w:rFonts w:ascii="Courier New" w:eastAsia="Courier New" w:hAnsi="Courier New" w:cs="Courier New"/>
      <w:color w:val="000000"/>
      <w:sz w:val="24"/>
    </w:rPr>
  </w:style>
  <w:style w:type="character" w:customStyle="1" w:styleId="SemEspaamentoChar">
    <w:name w:val="Sem Espaçamento Char"/>
    <w:link w:val="SemEspaamento"/>
    <w:uiPriority w:val="1"/>
    <w:locked/>
    <w:rsid w:val="00CD4E10"/>
    <w:rPr>
      <w:rFonts w:ascii="Courier New" w:eastAsia="Courier New" w:hAnsi="Courier New" w:cs="Courier New"/>
      <w:color w:val="000000"/>
      <w:sz w:val="24"/>
    </w:rPr>
  </w:style>
  <w:style w:type="paragraph" w:styleId="PargrafodaLista">
    <w:name w:val="List Paragraph"/>
    <w:basedOn w:val="Normal"/>
    <w:uiPriority w:val="34"/>
    <w:qFormat/>
    <w:rsid w:val="003E7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C0A4-4D90-4C9D-94A7-56119C35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2199</Words>
  <Characters>11876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9</cp:revision>
  <cp:lastPrinted>2026-02-03T19:58:00Z</cp:lastPrinted>
  <dcterms:created xsi:type="dcterms:W3CDTF">2026-04-07T19:46:00Z</dcterms:created>
  <dcterms:modified xsi:type="dcterms:W3CDTF">2026-04-08T17:58:00Z</dcterms:modified>
</cp:coreProperties>
</file>