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3832EB52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41F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11779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399886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E679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12E2CE1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575E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E0CA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77777777" w:rsidR="00343DBC" w:rsidRPr="00343DBC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B741B1" w:rsidRPr="00B741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1" w:name="_Hlk129953284"/>
      <w:r w:rsidR="00343DBC" w:rsidRPr="00343DB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</w:t>
      </w:r>
      <w:bookmarkStart w:id="2" w:name="_Hlk205971259"/>
      <w:r w:rsidR="00343DBC" w:rsidRPr="00343DB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ALTERA DISPOSIÇÕES NA LEI MUNICIPAL N° 170, DE 08 DE MAIO DE 2009, QUE DISPÕE SOBRE HORÁRIO DE FUNCIONAMENTO DE ESTABELECIMENTOS COMERCIAIS E DÁ OUTRAS PROVIDÊNCIAS</w:t>
      </w:r>
      <w:bookmarkEnd w:id="2"/>
      <w:r w:rsidR="00343DBC" w:rsidRPr="00343DB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”.</w:t>
      </w:r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578F530C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071E806" w14:textId="35432B67" w:rsidR="00EE6797" w:rsidRDefault="00EE6797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146F18" w14:textId="77777777" w:rsidR="00343DBC" w:rsidRPr="00343DBC" w:rsidRDefault="00343DBC" w:rsidP="00343DBC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45D32F5C" w14:textId="77777777" w:rsidR="00343DBC" w:rsidRPr="00343DBC" w:rsidRDefault="00343DBC" w:rsidP="00343DBC">
      <w:pPr>
        <w:widowControl w:val="0"/>
        <w:spacing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343DBC">
        <w:rPr>
          <w:rFonts w:ascii="Courier New" w:hAnsi="Courier New" w:cs="Courier New"/>
          <w:bCs/>
          <w:sz w:val="24"/>
          <w:szCs w:val="24"/>
        </w:rPr>
        <w:t xml:space="preserve">O artigo 1º da Lei n° </w:t>
      </w:r>
      <w:r w:rsidRPr="00343DBC">
        <w:rPr>
          <w:rFonts w:ascii="Courier New" w:hAnsi="Courier New" w:cs="Courier New"/>
          <w:sz w:val="24"/>
          <w:szCs w:val="24"/>
        </w:rPr>
        <w:t>170, de 08 de maio de 2009</w:t>
      </w:r>
      <w:r w:rsidRPr="00343DBC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51CCBC7B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36678F47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343DBC">
        <w:rPr>
          <w:rFonts w:ascii="Courier New" w:hAnsi="Courier New" w:cs="Courier New"/>
          <w:bCs/>
          <w:sz w:val="24"/>
          <w:szCs w:val="24"/>
        </w:rPr>
        <w:t>Ficam limitados os horários de funcionamento de estabelecimentos comerciais destinados ao lazer e divertimento público, nos seguintes termos:</w:t>
      </w:r>
    </w:p>
    <w:p w14:paraId="3DF07368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4C8823BD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>I</w:t>
      </w:r>
      <w:r w:rsidRPr="00343DBC">
        <w:rPr>
          <w:rFonts w:ascii="Courier New" w:hAnsi="Courier New" w:cs="Courier New"/>
          <w:bCs/>
          <w:sz w:val="24"/>
          <w:szCs w:val="24"/>
        </w:rPr>
        <w:t xml:space="preserve"> – De Domingo a Sexta-feira até às 22:00 horas, caso o estabelecimento utilize sonorização quer mecânica, quer apresentações de shows ao vivo;</w:t>
      </w:r>
    </w:p>
    <w:p w14:paraId="1DCFE407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4B6B9644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>II</w:t>
      </w:r>
      <w:r w:rsidRPr="00343DBC">
        <w:rPr>
          <w:rFonts w:ascii="Courier New" w:hAnsi="Courier New" w:cs="Courier New"/>
          <w:bCs/>
          <w:sz w:val="24"/>
          <w:szCs w:val="24"/>
        </w:rPr>
        <w:t xml:space="preserve"> – De Domingo a Sexta-feira até às 00:00 hora, quando o estabelecimento utilizar sonorização que não ultrapasse os limites de sua estrutura física (som ambiente);</w:t>
      </w:r>
    </w:p>
    <w:p w14:paraId="7970919B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6E8EDE84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>III</w:t>
      </w:r>
      <w:r w:rsidRPr="00343DBC">
        <w:rPr>
          <w:rFonts w:ascii="Courier New" w:hAnsi="Courier New" w:cs="Courier New"/>
          <w:bCs/>
          <w:sz w:val="24"/>
          <w:szCs w:val="24"/>
        </w:rPr>
        <w:t xml:space="preserve"> – Aos Sábados e em véspera de feriados oficiais, até à 00:00 hora, caso o estabelecimento utilize sonorização quer mecânica, quer apresentações de shows ao vivo;</w:t>
      </w:r>
    </w:p>
    <w:p w14:paraId="79FB6DDA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3DB246CC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t>IV</w:t>
      </w:r>
      <w:r w:rsidRPr="00343DBC">
        <w:rPr>
          <w:rFonts w:ascii="Courier New" w:hAnsi="Courier New" w:cs="Courier New"/>
          <w:bCs/>
          <w:sz w:val="24"/>
          <w:szCs w:val="24"/>
        </w:rPr>
        <w:t xml:space="preserve"> – Aos Sábados e em véspera de feriados oficiais até às 01:00 horas, quando o estabelecimento utilizar sonorização que não ultrapasse os limites de sua estrutura física (som ambiente);</w:t>
      </w:r>
    </w:p>
    <w:p w14:paraId="7B52CAA9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3235AB55" w14:textId="77777777" w:rsidR="00343DBC" w:rsidRPr="00343DBC" w:rsidRDefault="00343DBC" w:rsidP="00343DBC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343DBC">
        <w:rPr>
          <w:rFonts w:ascii="Courier New" w:hAnsi="Courier New" w:cs="Courier New"/>
          <w:b/>
          <w:sz w:val="24"/>
          <w:szCs w:val="24"/>
        </w:rPr>
        <w:lastRenderedPageBreak/>
        <w:t xml:space="preserve">Parágrafo Único – </w:t>
      </w:r>
      <w:r w:rsidRPr="00343DBC">
        <w:rPr>
          <w:rFonts w:ascii="Courier New" w:hAnsi="Courier New" w:cs="Courier New"/>
          <w:bCs/>
          <w:sz w:val="24"/>
          <w:szCs w:val="24"/>
        </w:rPr>
        <w:t>Em casos excepcionais que ultrapasse os horários previstos nos incisos I ao IV poderá ser solicitado alvará especial juntamente ao departamento de tributos com antecedência mínima de 15 dias corridos para análise e deliberação, sendo o horário limite de funcionamento até as 04:00.</w:t>
      </w:r>
    </w:p>
    <w:p w14:paraId="4FFAB21F" w14:textId="77777777" w:rsidR="00343DBC" w:rsidRPr="00343DBC" w:rsidRDefault="00343DBC" w:rsidP="00343DBC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F902BB9" w14:textId="77777777" w:rsidR="00343DBC" w:rsidRPr="00343DBC" w:rsidRDefault="00343DBC" w:rsidP="00343DBC">
      <w:pPr>
        <w:spacing w:after="0" w:line="240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43DBC">
        <w:rPr>
          <w:rFonts w:ascii="Courier New" w:hAnsi="Courier New" w:cs="Courier New"/>
          <w:b/>
          <w:bCs/>
          <w:sz w:val="24"/>
          <w:szCs w:val="24"/>
        </w:rPr>
        <w:t xml:space="preserve">Art. 2° </w:t>
      </w:r>
      <w:r w:rsidRPr="00343DBC">
        <w:rPr>
          <w:rFonts w:ascii="Courier New" w:hAnsi="Courier New" w:cs="Courier New"/>
          <w:sz w:val="24"/>
          <w:szCs w:val="24"/>
        </w:rPr>
        <w:t>Aquele que descumprir o previsto no artigo 1º, incisos I ao IV e Parágrafo Único, estará sujeito as penalizações de acordo com LEI COMPLEMENTAR Nº 7, DE 15 DE JUNHO DE 2007, artigos 236 a 242</w:t>
      </w:r>
      <w:r w:rsidRPr="00343DBC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38EA3797" w14:textId="77777777" w:rsidR="00343DBC" w:rsidRPr="00343DBC" w:rsidRDefault="00343DBC" w:rsidP="00343DBC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C637E77" w14:textId="77777777" w:rsidR="00343DBC" w:rsidRPr="00343DBC" w:rsidRDefault="00343DBC" w:rsidP="00343DB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343DBC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343DBC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5FF75034" w14:textId="77777777" w:rsidR="00343DBC" w:rsidRPr="00343DBC" w:rsidRDefault="00343DBC" w:rsidP="00343DBC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DCCC4D7" w14:textId="77777777" w:rsidR="00343DBC" w:rsidRPr="00343DBC" w:rsidRDefault="00343DBC" w:rsidP="00343DB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343DBC">
        <w:rPr>
          <w:rFonts w:ascii="Courier New" w:hAnsi="Courier New" w:cs="Courier New"/>
          <w:b/>
          <w:bCs/>
          <w:sz w:val="24"/>
          <w:szCs w:val="24"/>
        </w:rPr>
        <w:t>Art.4°</w:t>
      </w:r>
      <w:r w:rsidRPr="00343DBC">
        <w:rPr>
          <w:rFonts w:ascii="Courier New" w:hAnsi="Courier New" w:cs="Courier New"/>
          <w:sz w:val="24"/>
          <w:szCs w:val="24"/>
        </w:rPr>
        <w:t xml:space="preserve"> Revogam-se disposições em contrário, em especial a Lei 713/2024.</w:t>
      </w:r>
    </w:p>
    <w:p w14:paraId="1B4D46D2" w14:textId="77777777" w:rsidR="00343DBC" w:rsidRDefault="00343DBC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862BE4" w14:textId="77777777" w:rsidR="00343DBC" w:rsidRDefault="00343DBC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189514445"/>
    </w:p>
    <w:p w14:paraId="56AB1B10" w14:textId="40F5B0A3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5" w:name="_GoBack"/>
      <w:bookmarkEnd w:id="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1A48BF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A443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6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267322F0" w:rsidR="00EC7101" w:rsidRPr="00B741B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EC7101" w:rsidRPr="00B741B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343DB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40592"/>
    <w:rsid w:val="001A48BF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43DBC"/>
    <w:rsid w:val="003945AF"/>
    <w:rsid w:val="003A6B71"/>
    <w:rsid w:val="003D1EE7"/>
    <w:rsid w:val="003F73C3"/>
    <w:rsid w:val="00433A9D"/>
    <w:rsid w:val="00446F7D"/>
    <w:rsid w:val="004575EF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44348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2025-09-18T18:19:00Z</cp:lastPrinted>
  <dcterms:created xsi:type="dcterms:W3CDTF">2025-10-20T22:36:00Z</dcterms:created>
  <dcterms:modified xsi:type="dcterms:W3CDTF">2025-10-20T22:48:00Z</dcterms:modified>
</cp:coreProperties>
</file>