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0554" w14:textId="77777777" w:rsidR="00EE0BB9" w:rsidRPr="00864610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864610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864610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864610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864610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864610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864610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864610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864610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864610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864610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 w:rsidRPr="00864610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864610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64610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864610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42B3CB92" w:rsidR="008660D8" w:rsidRPr="00864610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879BE"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40</w:t>
      </w: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357EAC4C" w:rsidR="008660D8" w:rsidRPr="00864610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864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879BE" w:rsidRPr="00864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864610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864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A3942" w:rsidRPr="00864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Pr="00864610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864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864610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618E6EF0" w:rsidR="008660D8" w:rsidRPr="00864610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DF3DE6"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E879BE"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 w:rsidRPr="008646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4610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FCC1DD8" w14:textId="15753535" w:rsidR="00FD0A25" w:rsidRPr="00864610" w:rsidRDefault="008660D8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B741B1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879BE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>“Dispõe sobre o Plano Plurianual – PPA do Município de Itanhangá para o período de 2026 a 2029, e dá outras providências”.</w:t>
      </w:r>
    </w:p>
    <w:p w14:paraId="10429369" w14:textId="36D6783B" w:rsidR="00CE27AA" w:rsidRPr="00864610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Pr="00864610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3AABAE9" w:rsidR="008660D8" w:rsidRPr="00864610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646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86461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8646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86461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8646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8646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8646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7D12AE1" w14:textId="4E66AFFC" w:rsidR="005149ED" w:rsidRPr="00864610" w:rsidRDefault="005149E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7A43DE" w14:textId="718A7602" w:rsidR="005149ED" w:rsidRPr="00864610" w:rsidRDefault="005149E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F140E8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</w:t>
      </w:r>
    </w:p>
    <w:p w14:paraId="0153D954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 ESTRUTURA E ORGANIZAÇAO DO PLANO</w:t>
      </w:r>
    </w:p>
    <w:p w14:paraId="08C52537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E315D37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Art.1º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 lei institui o Plano Plurianual para o quadriênio 2026-2029 em cumprimento ao que dispõe o artigo 165, § 1º, da Constituição Federal, artigo 162, § 1º da Constituição Estadual e artigo 89, inciso I, § 1º da Lei Orgânica do Município.</w:t>
      </w:r>
    </w:p>
    <w:p w14:paraId="16D1C8BC" w14:textId="12BF7696" w:rsidR="005149ED" w:rsidRPr="00864610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1º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valores constantes do Plano Plurianual 2026-2029 são referenciais, estimados com base nos preços médios de 2025 e não se constituirão em limites à programação das despesas anuais, expressas nas Leis Orçamentárias e seus respectivos créditos adicionais.</w:t>
      </w:r>
    </w:p>
    <w:p w14:paraId="563511D4" w14:textId="77777777" w:rsidR="005149ED" w:rsidRPr="005149ED" w:rsidRDefault="005149ED" w:rsidP="00864610">
      <w:pPr>
        <w:pStyle w:val="SemEspaamento"/>
        <w:rPr>
          <w:lang w:eastAsia="pt-BR"/>
        </w:rPr>
      </w:pPr>
    </w:p>
    <w:p w14:paraId="090E838B" w14:textId="4CF9E8A5" w:rsidR="005149ED" w:rsidRPr="00864610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2º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anexos que compõem o Plano Plurianual serão estruturados por Órgãos, Programas, Iniciativas/Ações.</w:t>
      </w:r>
    </w:p>
    <w:p w14:paraId="2A5EE885" w14:textId="77777777" w:rsidR="005149ED" w:rsidRPr="005149ED" w:rsidRDefault="005149ED" w:rsidP="00864610">
      <w:pPr>
        <w:pStyle w:val="SemEspaamento"/>
        <w:rPr>
          <w:lang w:eastAsia="pt-BR"/>
        </w:rPr>
      </w:pPr>
    </w:p>
    <w:p w14:paraId="0CD91FE9" w14:textId="160B0358" w:rsidR="005149ED" w:rsidRPr="00864610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Lei de Diretrizes Orçamentárias e Orçamentos Anuais serão elaborados em compatibilidade com os objetivos estratégicos, ações e programas constantes do presente plano, e observará as normas estabelecidas na Constituição Federal, na Lei Orgânica Municipal, na Lei Complementar Federal nº 101, de 4 de maio de 2000 e demais leis que disciplinam a matéria.</w:t>
      </w:r>
    </w:p>
    <w:p w14:paraId="3F8C1651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0A9F684" w14:textId="7C4108F9" w:rsidR="005149ED" w:rsidRPr="00864610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Plano Plurianual 2026-2029 organiza a atuação governamental em Programas Orientados para o Alcance dos Objetivos estratégicos definidos para período do Plano.</w:t>
      </w:r>
    </w:p>
    <w:p w14:paraId="660239B5" w14:textId="77777777" w:rsidR="005149ED" w:rsidRPr="005149ED" w:rsidRDefault="005149ED" w:rsidP="00864610">
      <w:pPr>
        <w:pStyle w:val="SemEspaamento"/>
        <w:rPr>
          <w:lang w:eastAsia="pt-BR"/>
        </w:rPr>
      </w:pPr>
    </w:p>
    <w:p w14:paraId="1362DF04" w14:textId="7E6CBB54" w:rsidR="005149ED" w:rsidRPr="00864610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–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Constituem Objetivos estratégicos da Administração Pública Municipal, direta e indireta para o período 2026-2029:</w:t>
      </w:r>
    </w:p>
    <w:p w14:paraId="2C5B78E8" w14:textId="77777777" w:rsidR="005149ED" w:rsidRPr="005149ED" w:rsidRDefault="005149ED" w:rsidP="00864610">
      <w:pPr>
        <w:pStyle w:val="SemEspaamento"/>
        <w:rPr>
          <w:lang w:eastAsia="pt-BR"/>
        </w:rPr>
      </w:pPr>
    </w:p>
    <w:p w14:paraId="53124900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Garantir Educação de qualidade, com acesso e permanência;</w:t>
      </w:r>
    </w:p>
    <w:p w14:paraId="7F875698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Cs/>
          <w:sz w:val="24"/>
          <w:szCs w:val="24"/>
        </w:rPr>
        <w:t>Melhorar a qualidade de vida da população através da oferta de políticas públicas de saúde;</w:t>
      </w:r>
    </w:p>
    <w:p w14:paraId="0611FE02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Melhorar a qualidade de vida da população;</w:t>
      </w:r>
    </w:p>
    <w:p w14:paraId="7B4A3EB5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Fortalecer a política socioassistencial;</w:t>
      </w:r>
    </w:p>
    <w:p w14:paraId="6A54977E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 xml:space="preserve"> Garantir o Desenvolvimento socioeconômico;</w:t>
      </w:r>
    </w:p>
    <w:p w14:paraId="4A44B2C9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Buscar oportunidades por meio de parcerias público e/ou privadas que tragam efetiva melhoria da qualidade de vida do cidadão;</w:t>
      </w:r>
    </w:p>
    <w:p w14:paraId="488BA615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Promover capacitação e valorização, visando a melhoria do desempenho do servidor público;</w:t>
      </w:r>
    </w:p>
    <w:p w14:paraId="306F3E09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5149ED">
        <w:rPr>
          <w:rFonts w:ascii="Courier New" w:hAnsi="Courier New" w:cs="Courier New"/>
          <w:bCs/>
          <w:sz w:val="24"/>
          <w:szCs w:val="24"/>
        </w:rPr>
        <w:t>Ampliar as políticas e práticas voltadas a criação e/ou melhoria dos métodos de planejamento e aperfeiçoamento de legislações;</w:t>
      </w:r>
    </w:p>
    <w:p w14:paraId="36ABA0E8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Cs/>
          <w:sz w:val="24"/>
          <w:szCs w:val="24"/>
        </w:rPr>
        <w:t>Assegurar a melhoria na gestão dos processos internos;</w:t>
      </w:r>
    </w:p>
    <w:p w14:paraId="7148C29D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Garantir uma Gestão Pública Eficiente e Eficaz;</w:t>
      </w:r>
    </w:p>
    <w:p w14:paraId="0F5EF52D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Cs/>
          <w:sz w:val="24"/>
          <w:szCs w:val="24"/>
        </w:rPr>
        <w:t>Melhorar a receita própria tributária;</w:t>
      </w:r>
    </w:p>
    <w:p w14:paraId="48F087CE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Cs/>
          <w:sz w:val="24"/>
          <w:szCs w:val="24"/>
        </w:rPr>
        <w:t>Fortalecer a fiscalização tributária.</w:t>
      </w:r>
    </w:p>
    <w:p w14:paraId="4E96B61D" w14:textId="77777777" w:rsidR="005149ED" w:rsidRPr="005149ED" w:rsidRDefault="005149ED" w:rsidP="005149ED">
      <w:pPr>
        <w:numPr>
          <w:ilvl w:val="0"/>
          <w:numId w:val="14"/>
        </w:numPr>
        <w:spacing w:before="120" w:after="0" w:line="360" w:lineRule="auto"/>
        <w:ind w:left="2127" w:hanging="219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Cs/>
          <w:sz w:val="24"/>
          <w:szCs w:val="24"/>
        </w:rPr>
        <w:t>Transversalidade das políticas públicas.</w:t>
      </w:r>
    </w:p>
    <w:p w14:paraId="06D54CEE" w14:textId="77777777" w:rsidR="005149ED" w:rsidRPr="005149ED" w:rsidRDefault="005149ED" w:rsidP="00864610">
      <w:pPr>
        <w:pStyle w:val="SemEspaamento"/>
      </w:pPr>
    </w:p>
    <w:p w14:paraId="3FF50A7F" w14:textId="4C3A2BA1" w:rsidR="005149ED" w:rsidRPr="00864610" w:rsidRDefault="005149ED" w:rsidP="005149ED">
      <w:pPr>
        <w:spacing w:before="120" w:line="360" w:lineRule="auto"/>
        <w:ind w:left="1416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5149ED">
        <w:rPr>
          <w:rFonts w:ascii="Courier New" w:hAnsi="Courier New" w:cs="Courier New"/>
          <w:b/>
          <w:sz w:val="24"/>
          <w:szCs w:val="24"/>
        </w:rPr>
        <w:t>Art. 4º.</w:t>
      </w:r>
      <w:r w:rsidRPr="005149ED">
        <w:rPr>
          <w:rFonts w:ascii="Courier New" w:hAnsi="Courier New" w:cs="Courier New"/>
          <w:bCs/>
          <w:sz w:val="24"/>
          <w:szCs w:val="24"/>
        </w:rPr>
        <w:t xml:space="preserve"> Considera-se Agenda Transversal, conforme citado no inc. XIII, do artigo anterior, como um conjunto de políticas públicas de diferentes áreas, articuladas para enfrentar problemas complexos que afetam crianças e adolescentes no município.</w:t>
      </w:r>
    </w:p>
    <w:p w14:paraId="2D6AA6B2" w14:textId="77777777" w:rsidR="005149ED" w:rsidRPr="005149ED" w:rsidRDefault="005149ED" w:rsidP="005149ED">
      <w:pPr>
        <w:spacing w:before="120" w:line="360" w:lineRule="auto"/>
        <w:ind w:left="1416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14:paraId="5D8DB994" w14:textId="77777777" w:rsidR="00864610" w:rsidRDefault="00864610" w:rsidP="00864610">
      <w:pPr>
        <w:pStyle w:val="SemEspaamento"/>
      </w:pPr>
    </w:p>
    <w:p w14:paraId="36A08147" w14:textId="567B919B" w:rsidR="005149ED" w:rsidRPr="00864610" w:rsidRDefault="005149ED" w:rsidP="005149ED">
      <w:pPr>
        <w:spacing w:before="120" w:line="360" w:lineRule="auto"/>
        <w:ind w:left="720" w:firstLine="696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5149ED">
        <w:rPr>
          <w:rFonts w:ascii="Courier New" w:hAnsi="Courier New" w:cs="Courier New"/>
          <w:b/>
          <w:sz w:val="24"/>
          <w:szCs w:val="24"/>
        </w:rPr>
        <w:t>§</w:t>
      </w:r>
      <w:r w:rsidRPr="00864610">
        <w:rPr>
          <w:rFonts w:ascii="Courier New" w:hAnsi="Courier New" w:cs="Courier New"/>
          <w:b/>
          <w:sz w:val="24"/>
          <w:szCs w:val="24"/>
        </w:rPr>
        <w:t xml:space="preserve"> </w:t>
      </w:r>
      <w:r w:rsidRPr="005149ED">
        <w:rPr>
          <w:rFonts w:ascii="Courier New" w:hAnsi="Courier New" w:cs="Courier New"/>
          <w:b/>
          <w:sz w:val="24"/>
          <w:szCs w:val="24"/>
        </w:rPr>
        <w:t>1º –</w:t>
      </w:r>
      <w:r w:rsidRPr="005149ED">
        <w:rPr>
          <w:rFonts w:ascii="Courier New" w:hAnsi="Courier New" w:cs="Courier New"/>
          <w:bCs/>
          <w:sz w:val="24"/>
          <w:szCs w:val="24"/>
        </w:rPr>
        <w:t xml:space="preserve"> A Agenda Transversal de que trata o caput deste artigo terá como foco a promoção e a garantia de direitos de crianças e adolescentes, em conformidade com o Estatuto da Criança e do Adolescente e demais normas aplicáveis.</w:t>
      </w:r>
    </w:p>
    <w:p w14:paraId="5787A49D" w14:textId="77777777" w:rsidR="00864610" w:rsidRDefault="00864610" w:rsidP="00864610">
      <w:pPr>
        <w:pStyle w:val="SemEspaamento"/>
      </w:pPr>
    </w:p>
    <w:p w14:paraId="14AB82A3" w14:textId="427682E0" w:rsidR="005149ED" w:rsidRPr="00864610" w:rsidRDefault="005149ED" w:rsidP="005149ED">
      <w:pPr>
        <w:spacing w:before="120" w:line="360" w:lineRule="auto"/>
        <w:ind w:left="708" w:firstLine="708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5149ED">
        <w:rPr>
          <w:rFonts w:ascii="Courier New" w:hAnsi="Courier New" w:cs="Courier New"/>
          <w:b/>
          <w:sz w:val="24"/>
          <w:szCs w:val="24"/>
        </w:rPr>
        <w:t>§</w:t>
      </w:r>
      <w:r w:rsidRPr="00864610">
        <w:rPr>
          <w:rFonts w:ascii="Courier New" w:hAnsi="Courier New" w:cs="Courier New"/>
          <w:b/>
          <w:sz w:val="24"/>
          <w:szCs w:val="24"/>
        </w:rPr>
        <w:t xml:space="preserve"> </w:t>
      </w:r>
      <w:r w:rsidRPr="005149ED">
        <w:rPr>
          <w:rFonts w:ascii="Courier New" w:hAnsi="Courier New" w:cs="Courier New"/>
          <w:b/>
          <w:sz w:val="24"/>
          <w:szCs w:val="24"/>
        </w:rPr>
        <w:t xml:space="preserve">2º – </w:t>
      </w:r>
      <w:r w:rsidRPr="005149ED">
        <w:rPr>
          <w:rFonts w:ascii="Courier New" w:hAnsi="Courier New" w:cs="Courier New"/>
          <w:bCs/>
          <w:sz w:val="24"/>
          <w:szCs w:val="24"/>
        </w:rPr>
        <w:t>O município terá o prazo de 120 (cento e vinte) dias, a contar da publicação desta Lei, para elaborar e divulgar oficialmente a Agenda Transversal de que trata esta Lei.</w:t>
      </w:r>
    </w:p>
    <w:p w14:paraId="37701610" w14:textId="77777777" w:rsidR="005149ED" w:rsidRPr="00864610" w:rsidRDefault="005149ED" w:rsidP="00864610">
      <w:pPr>
        <w:pStyle w:val="SemEspaamento"/>
      </w:pPr>
    </w:p>
    <w:p w14:paraId="12EADA1A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Para efeito desta lei entende-se por:</w:t>
      </w:r>
    </w:p>
    <w:p w14:paraId="56BDD82F" w14:textId="77777777" w:rsidR="005149ED" w:rsidRPr="005149ED" w:rsidRDefault="005149ED" w:rsidP="005149ED">
      <w:pPr>
        <w:numPr>
          <w:ilvl w:val="0"/>
          <w:numId w:val="7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Programa</w:t>
      </w:r>
      <w:r w:rsidRPr="005149ED">
        <w:rPr>
          <w:rFonts w:ascii="Courier New" w:hAnsi="Courier New" w:cs="Courier New"/>
          <w:sz w:val="24"/>
          <w:szCs w:val="24"/>
        </w:rPr>
        <w:t xml:space="preserve"> – instrumento de organização da ação governamental que articula um conjunto de ações visando a concretização do objetivo nele estabelecido, sendo classificado como:</w:t>
      </w:r>
    </w:p>
    <w:p w14:paraId="4C1B5A84" w14:textId="77777777" w:rsidR="005149ED" w:rsidRPr="005149ED" w:rsidRDefault="005149ED" w:rsidP="005149ED">
      <w:pPr>
        <w:numPr>
          <w:ilvl w:val="1"/>
          <w:numId w:val="8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Programa Temático</w:t>
      </w:r>
      <w:r w:rsidRPr="005149ED">
        <w:rPr>
          <w:rFonts w:ascii="Courier New" w:hAnsi="Courier New" w:cs="Courier New"/>
          <w:sz w:val="24"/>
          <w:szCs w:val="24"/>
        </w:rPr>
        <w:t xml:space="preserve"> – sua implementação resulta na oferta de bens e serviços diretamente à sociedade e seus resultados são passíveis de aferição por indicadores;</w:t>
      </w:r>
    </w:p>
    <w:p w14:paraId="506C52D1" w14:textId="77777777" w:rsidR="005149ED" w:rsidRPr="005149ED" w:rsidRDefault="005149ED" w:rsidP="005149ED">
      <w:pPr>
        <w:numPr>
          <w:ilvl w:val="1"/>
          <w:numId w:val="8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Programa de Gestão</w:t>
      </w:r>
      <w:r w:rsidRPr="005149ED">
        <w:rPr>
          <w:rFonts w:ascii="Courier New" w:hAnsi="Courier New" w:cs="Courier New"/>
          <w:sz w:val="24"/>
          <w:szCs w:val="24"/>
        </w:rPr>
        <w:t xml:space="preserve"> – aquele que engloba ações de natureza tipicamente administrativas e relacionadas a formulação, coordenação, monitoramento, controle e divulgação de políticas públicas.</w:t>
      </w:r>
    </w:p>
    <w:p w14:paraId="66B20619" w14:textId="77777777" w:rsidR="005149ED" w:rsidRPr="005149ED" w:rsidRDefault="005149ED" w:rsidP="005149ED">
      <w:pPr>
        <w:numPr>
          <w:ilvl w:val="0"/>
          <w:numId w:val="7"/>
        </w:numPr>
        <w:spacing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Iniciativas/Ações</w:t>
      </w:r>
      <w:r w:rsidRPr="005149ED">
        <w:rPr>
          <w:rFonts w:ascii="Courier New" w:hAnsi="Courier New" w:cs="Courier New"/>
          <w:sz w:val="24"/>
          <w:szCs w:val="24"/>
        </w:rPr>
        <w:t xml:space="preserve"> – instrumento de programa que contribui para atender ao objetivo de um programa, podendo ser orçamentária ou não orçamentária, sendo a orçamentária classificada, quando da elaboração da Lei de Diretrizes orçamentárias e Lei Orçamentária Anual em:</w:t>
      </w:r>
    </w:p>
    <w:p w14:paraId="494C7AC1" w14:textId="77777777" w:rsidR="00864610" w:rsidRDefault="005149ED" w:rsidP="005149ED">
      <w:pPr>
        <w:numPr>
          <w:ilvl w:val="0"/>
          <w:numId w:val="9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Projeto</w:t>
      </w:r>
      <w:r w:rsidRPr="005149ED">
        <w:rPr>
          <w:rFonts w:ascii="Courier New" w:hAnsi="Courier New" w:cs="Courier New"/>
          <w:sz w:val="24"/>
          <w:szCs w:val="24"/>
        </w:rPr>
        <w:t xml:space="preserve"> – instrumento de programação para alcançar o objetivo de um programa, envolvendo um conjunto de operações limitadas no tempo, dos quais resulta um produto que concorre para a </w:t>
      </w:r>
    </w:p>
    <w:p w14:paraId="34105074" w14:textId="77777777" w:rsidR="00864610" w:rsidRDefault="00864610" w:rsidP="00864610">
      <w:pPr>
        <w:pStyle w:val="SemEspaamento"/>
      </w:pPr>
    </w:p>
    <w:p w14:paraId="56A0D5AE" w14:textId="160E0CDE" w:rsidR="005149ED" w:rsidRPr="005149ED" w:rsidRDefault="005149ED" w:rsidP="00864610">
      <w:pPr>
        <w:spacing w:after="120" w:line="360" w:lineRule="auto"/>
        <w:ind w:left="2856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execução ou aperfeiçoamento de ação governamental;</w:t>
      </w:r>
    </w:p>
    <w:p w14:paraId="733263ED" w14:textId="77777777" w:rsidR="005149ED" w:rsidRPr="005149ED" w:rsidRDefault="005149ED" w:rsidP="005149ED">
      <w:pPr>
        <w:numPr>
          <w:ilvl w:val="0"/>
          <w:numId w:val="9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Atividade</w:t>
      </w:r>
      <w:r w:rsidRPr="005149ED">
        <w:rPr>
          <w:rFonts w:ascii="Courier New" w:hAnsi="Courier New" w:cs="Courier New"/>
          <w:sz w:val="24"/>
          <w:szCs w:val="24"/>
        </w:rPr>
        <w:t xml:space="preserve"> – instrumento de programação para alcançar o objetivo de um programa, envolvendo um conjunto de operações que se realizam de modo continuo e permanente, das quais resulta um produto necessário a manutenção da ação de governo;</w:t>
      </w:r>
    </w:p>
    <w:p w14:paraId="6F3074A1" w14:textId="77777777" w:rsidR="005149ED" w:rsidRPr="005149ED" w:rsidRDefault="005149ED" w:rsidP="005149ED">
      <w:pPr>
        <w:numPr>
          <w:ilvl w:val="0"/>
          <w:numId w:val="9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b/>
          <w:bCs/>
          <w:sz w:val="24"/>
          <w:szCs w:val="24"/>
        </w:rPr>
        <w:t>Operação Especial</w:t>
      </w:r>
      <w:r w:rsidRPr="005149ED">
        <w:rPr>
          <w:rFonts w:ascii="Courier New" w:hAnsi="Courier New" w:cs="Courier New"/>
          <w:sz w:val="24"/>
          <w:szCs w:val="24"/>
        </w:rPr>
        <w:t xml:space="preserve"> – despesas que não contribuem para a manutenção, expansão ou aperfeiçoamento das ações de governo, das quais não resulta um produto, e não gera contraprestação direta sob forma de bens ou serviços.</w:t>
      </w:r>
    </w:p>
    <w:p w14:paraId="30F7364E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valores financeiros e as metas físicas estabelecidos para as ações orçamentárias são referenciais, não se constituindo em limites à programação das despesas expressas nas leis orçamentárias e em seus créditos adicionais.</w:t>
      </w:r>
    </w:p>
    <w:p w14:paraId="16EB24E2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5F29DB5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II</w:t>
      </w:r>
    </w:p>
    <w:p w14:paraId="57991E04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 GESTÃO DO PLANO</w:t>
      </w:r>
    </w:p>
    <w:p w14:paraId="2821638F" w14:textId="77777777" w:rsidR="005149ED" w:rsidRPr="005149ED" w:rsidRDefault="005149ED" w:rsidP="00864610">
      <w:pPr>
        <w:pStyle w:val="SemEspaamento"/>
        <w:rPr>
          <w:lang w:eastAsia="pt-BR"/>
        </w:rPr>
      </w:pPr>
    </w:p>
    <w:p w14:paraId="23F53234" w14:textId="768C5481" w:rsidR="005149ED" w:rsidRPr="00864610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Seção I – Aspectos gerais</w:t>
      </w:r>
    </w:p>
    <w:p w14:paraId="0092C06B" w14:textId="77777777" w:rsidR="005149ED" w:rsidRPr="00864610" w:rsidRDefault="005149ED" w:rsidP="005149ED">
      <w:pPr>
        <w:pStyle w:val="SemEspaamento"/>
        <w:rPr>
          <w:sz w:val="24"/>
          <w:szCs w:val="24"/>
          <w:lang w:eastAsia="pt-BR"/>
        </w:rPr>
      </w:pPr>
    </w:p>
    <w:p w14:paraId="1093B2C9" w14:textId="18EC7D8C" w:rsidR="005149ED" w:rsidRPr="00864610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7°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gestão do Plano Plurianual observará os princípios da eficiência e eficácia e compreenderá a implementação, monitoramento, avaliação e revisão de programas.</w:t>
      </w:r>
    </w:p>
    <w:p w14:paraId="439931F0" w14:textId="77777777" w:rsidR="005149ED" w:rsidRPr="00864610" w:rsidRDefault="005149ED" w:rsidP="005149ED">
      <w:pPr>
        <w:pStyle w:val="SemEspaamento"/>
        <w:rPr>
          <w:sz w:val="24"/>
          <w:szCs w:val="24"/>
          <w:lang w:eastAsia="pt-BR"/>
        </w:rPr>
      </w:pPr>
    </w:p>
    <w:p w14:paraId="0D3E7DD9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8°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Poder Executivo manterá sistema de informações gerenciais de planejamento para apoio à gestão do Plano Plurianual PPA 2026-2029.</w:t>
      </w:r>
    </w:p>
    <w:p w14:paraId="316EA37B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9º.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Caberá a Secretaria de Finanças e Planejamento, se necessário estabelecer normas para a gestão do Plano Plurianual – PPA 2026-2029.</w:t>
      </w:r>
    </w:p>
    <w:p w14:paraId="7C82819E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27F55C" w14:textId="77777777" w:rsidR="00864610" w:rsidRDefault="00864610" w:rsidP="005149ED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2B8A3BF" w14:textId="77777777" w:rsidR="00864610" w:rsidRDefault="00864610" w:rsidP="005149ED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B385BB" w14:textId="50FC864A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Seção II - Das Revisões e Alterações do Plano</w:t>
      </w:r>
    </w:p>
    <w:p w14:paraId="431E302C" w14:textId="77777777" w:rsidR="005149ED" w:rsidRPr="005149ED" w:rsidRDefault="005149ED" w:rsidP="00864610">
      <w:pPr>
        <w:pStyle w:val="SemEspaamento"/>
        <w:rPr>
          <w:lang w:eastAsia="pt-BR"/>
        </w:rPr>
      </w:pPr>
    </w:p>
    <w:p w14:paraId="782AEEA2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10.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exclusão ou alteração de programas constantes desta lei, bem como a inclusão de novos programas serão propostos pelo Poder Executivo, através de Projeto de Lei específico ou Projeto de lei de Revisão Anual.</w:t>
      </w:r>
    </w:p>
    <w:p w14:paraId="2211B736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 projetos de Lei de revisão do Plano Plurianual conterão, no mínimo, na hipótese de inclusão, alteração ou exclusão de programa:</w:t>
      </w:r>
    </w:p>
    <w:p w14:paraId="1CAE5DEC" w14:textId="77777777" w:rsidR="005149ED" w:rsidRPr="005149ED" w:rsidRDefault="005149ED" w:rsidP="005149ED">
      <w:pPr>
        <w:numPr>
          <w:ilvl w:val="0"/>
          <w:numId w:val="10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Exposição e razões que motivam a proposta;</w:t>
      </w:r>
    </w:p>
    <w:p w14:paraId="6855EF43" w14:textId="77777777" w:rsidR="005149ED" w:rsidRPr="005149ED" w:rsidRDefault="005149ED" w:rsidP="005149ED">
      <w:pPr>
        <w:numPr>
          <w:ilvl w:val="0"/>
          <w:numId w:val="10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Indicação do Programa com recursos financeiros que financiarão o mesmo;</w:t>
      </w:r>
    </w:p>
    <w:p w14:paraId="43C8D6F3" w14:textId="77777777" w:rsidR="005149ED" w:rsidRPr="005149ED" w:rsidRDefault="005149ED" w:rsidP="005149ED">
      <w:pPr>
        <w:numPr>
          <w:ilvl w:val="0"/>
          <w:numId w:val="10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Modificação da denominação ou do objetivo e/ou público alvo do programa;</w:t>
      </w:r>
    </w:p>
    <w:p w14:paraId="0AEAFA8D" w14:textId="77777777" w:rsidR="005149ED" w:rsidRPr="005149ED" w:rsidRDefault="005149ED" w:rsidP="005149ED">
      <w:pPr>
        <w:numPr>
          <w:ilvl w:val="0"/>
          <w:numId w:val="10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Inclusão ou exclusão de ações/iniciativas;</w:t>
      </w:r>
    </w:p>
    <w:p w14:paraId="739AB7A1" w14:textId="77777777" w:rsidR="005149ED" w:rsidRPr="005149ED" w:rsidRDefault="005149ED" w:rsidP="005149ED">
      <w:pPr>
        <w:numPr>
          <w:ilvl w:val="0"/>
          <w:numId w:val="10"/>
        </w:numPr>
        <w:spacing w:after="120" w:line="360" w:lineRule="auto"/>
        <w:ind w:left="2132" w:hanging="35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Alteração do título, produto ou da unidade de medida das ações orçamentárias.</w:t>
      </w:r>
    </w:p>
    <w:p w14:paraId="1183957A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11.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Poder Executivo fica autorizado a:</w:t>
      </w:r>
    </w:p>
    <w:p w14:paraId="000A11B6" w14:textId="77777777" w:rsidR="005149ED" w:rsidRPr="005149ED" w:rsidRDefault="005149ED" w:rsidP="005149ED">
      <w:pPr>
        <w:numPr>
          <w:ilvl w:val="0"/>
          <w:numId w:val="11"/>
        </w:numPr>
        <w:spacing w:after="12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Incluir, excluir e alterar os indicadores dos programas e seus respectivos índices através da Lei de Diretrizes Orçamentárias e Lei Orçamentária Anual.</w:t>
      </w:r>
    </w:p>
    <w:p w14:paraId="1D5622ED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868D3B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III</w:t>
      </w:r>
    </w:p>
    <w:p w14:paraId="20E4DB37" w14:textId="77777777" w:rsidR="005149ED" w:rsidRPr="005149ED" w:rsidRDefault="005149ED" w:rsidP="005149ED">
      <w:pPr>
        <w:spacing w:after="0" w:line="36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DAS DISPOSIÇÕES FINAIS</w:t>
      </w:r>
    </w:p>
    <w:p w14:paraId="06BA8B1A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7707D0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12.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Poder Executivo divulgará, pela internet, anualmente, em função de alterações ocorridas:</w:t>
      </w:r>
    </w:p>
    <w:p w14:paraId="1A738637" w14:textId="77777777" w:rsidR="005149ED" w:rsidRPr="005149ED" w:rsidRDefault="005149ED" w:rsidP="005149ED">
      <w:pPr>
        <w:numPr>
          <w:ilvl w:val="0"/>
          <w:numId w:val="12"/>
        </w:numPr>
        <w:spacing w:after="12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Texto atualizado da Lei do Plano Plurianual;</w:t>
      </w:r>
    </w:p>
    <w:p w14:paraId="5CF0A2AD" w14:textId="77777777" w:rsidR="005149ED" w:rsidRPr="005149ED" w:rsidRDefault="005149ED" w:rsidP="005149ED">
      <w:pPr>
        <w:numPr>
          <w:ilvl w:val="0"/>
          <w:numId w:val="12"/>
        </w:numPr>
        <w:spacing w:after="12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Anexo I atualizado incluindo entre outras as seguintes informações:</w:t>
      </w:r>
    </w:p>
    <w:p w14:paraId="169DB79E" w14:textId="10EB2F5E" w:rsidR="005149ED" w:rsidRDefault="005149ED" w:rsidP="005149ED">
      <w:pPr>
        <w:numPr>
          <w:ilvl w:val="0"/>
          <w:numId w:val="13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>Discriminação das ações que não se enquadram no critério a que se refere o § 2º do Artigo 1º, em função dos valores e discriminação das ações;</w:t>
      </w:r>
    </w:p>
    <w:p w14:paraId="2984DD01" w14:textId="691F2E27" w:rsidR="00864610" w:rsidRDefault="00864610" w:rsidP="0086461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3A703F" w14:textId="77777777" w:rsidR="00864610" w:rsidRPr="005149ED" w:rsidRDefault="00864610" w:rsidP="0086461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99EA09" w14:textId="77777777" w:rsidR="005149ED" w:rsidRPr="005149ED" w:rsidRDefault="005149ED" w:rsidP="005149ED">
      <w:pPr>
        <w:numPr>
          <w:ilvl w:val="0"/>
          <w:numId w:val="13"/>
        </w:num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149ED">
        <w:rPr>
          <w:rFonts w:ascii="Courier New" w:hAnsi="Courier New" w:cs="Courier New"/>
          <w:sz w:val="24"/>
          <w:szCs w:val="24"/>
        </w:rPr>
        <w:t xml:space="preserve">Discriminação das ações incluídas ou excluídas na programação do Plano em decorrência do disposto no Parágrafo Único do art. 9º. </w:t>
      </w:r>
    </w:p>
    <w:p w14:paraId="1AB4399B" w14:textId="77777777" w:rsidR="005149ED" w:rsidRPr="005149ED" w:rsidRDefault="005149ED" w:rsidP="005149ED">
      <w:pPr>
        <w:spacing w:after="0" w:line="36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5149E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13.</w:t>
      </w:r>
      <w:r w:rsidRPr="005149E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149E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 Lei entrará em vigor na data de sua publicação.</w:t>
      </w:r>
    </w:p>
    <w:p w14:paraId="67DE2D2D" w14:textId="77777777" w:rsidR="005149ED" w:rsidRPr="00864610" w:rsidRDefault="005149E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D9BAB0" w14:textId="491E9F6A" w:rsidR="00E755D3" w:rsidRPr="008646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2" w:name="_GoBack"/>
      <w:bookmarkEnd w:id="2"/>
      <w:r w:rsidRPr="008646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56AB1B10" w14:textId="50CD59A2" w:rsidR="008660D8" w:rsidRPr="00864610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E879BE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8A3942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8A3942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>setembro</w:t>
      </w:r>
      <w:r w:rsidR="008660D8"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Pr="00864610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Pr="008646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Pr="008646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Pr="008646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864610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864610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864610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Pr="00864610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2E4B3D2A" w:rsidR="009545F1" w:rsidRPr="00864610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7764D80" w14:textId="3087E7CA" w:rsidR="00EC7101" w:rsidRPr="00864610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D40460" w14:textId="28B8C878" w:rsidR="00EC7101" w:rsidRPr="00864610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EF6528" w14:textId="3C8127B7" w:rsidR="00B741B1" w:rsidRPr="00864610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B6FDD11" w14:textId="77777777" w:rsidR="00B741B1" w:rsidRPr="00864610" w:rsidRDefault="00B741B1" w:rsidP="00B741B1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DD6E06" w14:textId="4D80B948" w:rsidR="00B741B1" w:rsidRPr="00864610" w:rsidRDefault="00B741B1" w:rsidP="00B741B1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50CC68" w14:textId="267322F0" w:rsidR="00EC7101" w:rsidRPr="00864610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64610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sectPr w:rsidR="00EC7101" w:rsidRPr="00864610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86461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149ED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4610"/>
    <w:rsid w:val="008660D8"/>
    <w:rsid w:val="008A3942"/>
    <w:rsid w:val="008D4F74"/>
    <w:rsid w:val="0092687C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223DA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39EA"/>
    <w:rsid w:val="00C96CDE"/>
    <w:rsid w:val="00CB2C6D"/>
    <w:rsid w:val="00CC2BF8"/>
    <w:rsid w:val="00CE27AA"/>
    <w:rsid w:val="00CE5251"/>
    <w:rsid w:val="00D00F6C"/>
    <w:rsid w:val="00D15198"/>
    <w:rsid w:val="00D336F6"/>
    <w:rsid w:val="00D617F1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1160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2025-09-18T18:19:00Z</cp:lastPrinted>
  <dcterms:created xsi:type="dcterms:W3CDTF">2025-09-18T17:57:00Z</dcterms:created>
  <dcterms:modified xsi:type="dcterms:W3CDTF">2025-12-10T20:34:00Z</dcterms:modified>
</cp:coreProperties>
</file>