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04651C12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5F29E27" w14:textId="77777777" w:rsidR="00A31F82" w:rsidRDefault="00A31F82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</w:tblGrid>
      <w:tr w:rsidR="00DB213B" w:rsidRPr="00114876" w14:paraId="306F08DC" w14:textId="77777777" w:rsidTr="00DF6C1B">
        <w:trPr>
          <w:trHeight w:val="1131"/>
        </w:trPr>
        <w:tc>
          <w:tcPr>
            <w:tcW w:w="2301" w:type="dxa"/>
          </w:tcPr>
          <w:p w14:paraId="1852B4D2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</w:pPr>
            <w:bookmarkStart w:id="0" w:name="_Hlk196928266"/>
            <w:r w:rsidRPr="00804C6C"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  <w:t>Afixado no Mural da</w:t>
            </w:r>
          </w:p>
          <w:p w14:paraId="37EF9F0D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804C6C"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  <w:t>Câmara Municipal de Itanhangá/MT</w:t>
            </w:r>
            <w:r w:rsidRPr="00804C6C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114876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77777777" w:rsidR="00DB213B" w:rsidRPr="00114876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</w:t>
            </w:r>
            <w:r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</w:t>
            </w: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804C6C">
              <w:rPr>
                <w:rFonts w:ascii="Courier New" w:eastAsiaTheme="minorHAnsi" w:hAnsi="Courier New" w:cs="Courier New"/>
                <w:b/>
                <w:sz w:val="18"/>
                <w:szCs w:val="18"/>
                <w:lang w:eastAsia="pt-BR"/>
              </w:rPr>
              <w:t>Servidor</w:t>
            </w:r>
          </w:p>
        </w:tc>
      </w:tr>
    </w:tbl>
    <w:bookmarkEnd w:id="0"/>
    <w:p w14:paraId="47012F62" w14:textId="301255A2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70B5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3F281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bookmarkStart w:id="1" w:name="_GoBack"/>
      <w:bookmarkEnd w:id="1"/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0EA2FEA6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A645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645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3E8A5C31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A645F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717C7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126BA8C1" w14:textId="6D458CD0" w:rsidR="00E60515" w:rsidRPr="00A31F82" w:rsidRDefault="008660D8" w:rsidP="00E60515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A31F82" w:rsidRPr="00A31F8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="00A31F82" w:rsidRPr="00A31F82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“Institui o Parlamento da Pessoa Idosa no âmbito do Poder Legislativo do Município de Itanhangá-MT, e dá outras providências.”</w:t>
      </w:r>
      <w:r w:rsidR="0029039A" w:rsidRPr="00A31F82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 xml:space="preserve"> </w:t>
      </w:r>
    </w:p>
    <w:p w14:paraId="5FCC1DD8" w14:textId="6A8B2562" w:rsidR="00FD0A25" w:rsidRDefault="00FD0A25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7262140" w14:textId="0CD68FBC" w:rsidR="00A31F82" w:rsidRDefault="00A31F82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54DFF6" w14:textId="77777777" w:rsidR="00A31F82" w:rsidRPr="00FD0A25" w:rsidRDefault="00A31F82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050A205A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087DEEE" w14:textId="2780402E" w:rsidR="00E60515" w:rsidRDefault="00E60515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E2AF7F4" w14:textId="77777777" w:rsidR="00E60515" w:rsidRDefault="00E60515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5F909F7" w14:textId="77777777" w:rsidR="00A31F82" w:rsidRP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A31F82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A31F82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</w:t>
      </w:r>
      <w:r w:rsidRPr="00A31F82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>Fica estabelecido, no âmbito do Poder Legislativo do Município de Itanhangá – MT, o Parlamento da Pessoa Idosa, com a finalidade de incentivar a participação cidadã de indivíduos idosos na formulação de políticas públicas, por meio de iniciativas educativas e simulações legislativas.</w:t>
      </w:r>
    </w:p>
    <w:p w14:paraId="3DFFEAD3" w14:textId="77777777" w:rsidR="00A31F82" w:rsidRPr="00A31F82" w:rsidRDefault="00A31F82" w:rsidP="00A31F82">
      <w:pPr>
        <w:spacing w:after="0" w:line="240" w:lineRule="auto"/>
        <w:ind w:left="10" w:right="1" w:hanging="10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1DE06CEF" w14:textId="77777777" w:rsidR="00A31F82" w:rsidRP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A31F82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 w:rsidRPr="00A31F82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O Parlamento da Pessoa Idosa será constituído por indivíduos com idade igual ou superior a 60 (sessenta) anos, que residam no município, sendo selecionados por meio de um processo organizado pela Câmara Municipal, com o suporte de entidades representativas da população idosa.</w:t>
      </w:r>
    </w:p>
    <w:p w14:paraId="45BFBCDA" w14:textId="77777777" w:rsidR="00A31F82" w:rsidRP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67BCE197" w14:textId="37AA202D" w:rsidR="00A31F82" w:rsidRDefault="00A31F82" w:rsidP="00A31F82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A31F82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3º</w:t>
      </w:r>
      <w:r w:rsidRPr="00A31F82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Cada vereador da Câmara Municipal assumirá a função de padrinho ou madrinha de um(a) idoso(a), incumbindo-se de:</w:t>
      </w:r>
    </w:p>
    <w:p w14:paraId="14A1284E" w14:textId="77777777" w:rsidR="00A31F82" w:rsidRPr="00A31F82" w:rsidRDefault="00A31F82" w:rsidP="00A31F82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54275B5C" w14:textId="0593F688" w:rsidR="00A31F82" w:rsidRDefault="00A31F82" w:rsidP="00A31F82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A31F82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>I</w:t>
      </w:r>
      <w:r w:rsidRPr="00A31F82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– Expor e esclarecer as atribuições do Poder Legislativo Municipal;</w:t>
      </w:r>
    </w:p>
    <w:p w14:paraId="186569BE" w14:textId="77777777" w:rsidR="00A31F82" w:rsidRPr="00A31F82" w:rsidRDefault="00A31F82" w:rsidP="00A31F82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04E8BBC8" w14:textId="0596698E" w:rsidR="00A31F82" w:rsidRDefault="00A31F82" w:rsidP="00A31F82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A31F82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>II</w:t>
      </w:r>
      <w:r w:rsidRPr="00A31F82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– Colaborar na formulação de proposições e recomendações que sejam relevantes para a comunidade;</w:t>
      </w:r>
    </w:p>
    <w:p w14:paraId="765C23A8" w14:textId="77777777" w:rsidR="00A31F82" w:rsidRPr="00A31F82" w:rsidRDefault="00A31F82" w:rsidP="00A31F82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6F789596" w14:textId="77777777" w:rsidR="00A31F82" w:rsidRP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A31F82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>III</w:t>
      </w:r>
      <w:r w:rsidRPr="00A31F82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– proporcionar acompanhamento ao idoso nas atividades programadas no Parlamento da Pessoa Idosa.</w:t>
      </w:r>
    </w:p>
    <w:p w14:paraId="000F8299" w14:textId="77777777" w:rsidR="00A31F82" w:rsidRP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6E11D8A8" w14:textId="47D0D147" w:rsid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A31F82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Art. 4º </w:t>
      </w:r>
      <w:r w:rsidRPr="00A31F82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- As ações do Parlamento da Pessoa Idosa resultarão em uma sessão especial anual, cuja data será estipulada no calendário legislativo, na qual os idosos exporão suas propostas, projetos, sugestões e pleitos ao plenário da Câmara Municipal.</w:t>
      </w:r>
    </w:p>
    <w:p w14:paraId="30F96457" w14:textId="77777777" w:rsidR="00A31F82" w:rsidRP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362D0518" w14:textId="77777777" w:rsid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5EB61D4A" w14:textId="77777777" w:rsid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7D7046BD" w14:textId="3C8EA04B" w:rsidR="00C017F6" w:rsidRPr="00C017F6" w:rsidRDefault="00C017F6" w:rsidP="00C017F6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C017F6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Art. 5º </w:t>
      </w:r>
      <w:r w:rsidRPr="00C017F6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- A Câmara Municipal poderá estabelecer colaborações com a Secretaria Municipal de Assistência Social, Conselhos Municipais, </w:t>
      </w:r>
      <w:r w:rsidR="00B9343D" w:rsidRPr="00C017F6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Grupo </w:t>
      </w:r>
      <w:r w:rsidR="00B9343D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d</w:t>
      </w:r>
      <w:r w:rsidR="00B9343D" w:rsidRPr="00C017F6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a</w:t>
      </w:r>
      <w:r w:rsidRPr="00C017F6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  <w:r w:rsidR="00B9343D" w:rsidRPr="00C017F6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Melhor Idade Alegria </w:t>
      </w:r>
      <w:r w:rsidR="00B9343D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d</w:t>
      </w:r>
      <w:r w:rsidR="00B9343D" w:rsidRPr="00C017F6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e Viver</w:t>
      </w:r>
      <w:r w:rsidRPr="00C017F6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  <w:r w:rsidR="00B9343D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d</w:t>
      </w:r>
      <w:r w:rsidR="00B9343D" w:rsidRPr="00C017F6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e Itanhang</w:t>
      </w:r>
      <w:r w:rsidR="00B9343D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á </w:t>
      </w:r>
      <w:r w:rsidRPr="00C017F6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– MT e outras entidades, visando o suporte na estruturação e execução do projeto.</w:t>
      </w:r>
    </w:p>
    <w:p w14:paraId="3DB1A443" w14:textId="723E379D" w:rsidR="00A31F82" w:rsidRP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62F76FEF" w14:textId="77777777" w:rsidR="00A31F82" w:rsidRP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498E1C9C" w14:textId="77777777" w:rsidR="00A31F82" w:rsidRP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A31F82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Art. 6º </w:t>
      </w:r>
      <w:r w:rsidRPr="00A31F82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- Esta norma passa a vigorar na data de sua publicação.</w:t>
      </w:r>
    </w:p>
    <w:p w14:paraId="6BEC5F04" w14:textId="77777777" w:rsidR="00A31F82" w:rsidRPr="00A31F82" w:rsidRDefault="00A31F82" w:rsidP="00A31F8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63AAA9EB" w14:textId="1CDDCBFD" w:rsidR="00826C36" w:rsidRDefault="00826C36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3E75D4A" w14:textId="5DF29215" w:rsidR="00FA1AEB" w:rsidRDefault="00FA1AEB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56AB1B10" w14:textId="18CDE986" w:rsidR="008660D8" w:rsidRDefault="008660D8" w:rsidP="00FA1AEB">
      <w:pPr>
        <w:spacing w:after="0" w:line="240" w:lineRule="auto"/>
        <w:jc w:val="right"/>
        <w:rPr>
          <w:sz w:val="24"/>
          <w:szCs w:val="24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15198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15198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0CDA4FA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0B8E7DE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48178A2" w14:textId="77777777" w:rsidR="00A31F82" w:rsidRPr="0029039A" w:rsidRDefault="00A31F82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3F281E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7AB1"/>
    <w:rsid w:val="002E7AEC"/>
    <w:rsid w:val="0032188C"/>
    <w:rsid w:val="00326C51"/>
    <w:rsid w:val="003D1EE7"/>
    <w:rsid w:val="003F281E"/>
    <w:rsid w:val="003F73C3"/>
    <w:rsid w:val="00433A9D"/>
    <w:rsid w:val="00446F7D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600792"/>
    <w:rsid w:val="00653C6A"/>
    <w:rsid w:val="006638E9"/>
    <w:rsid w:val="006A0681"/>
    <w:rsid w:val="006C7AAC"/>
    <w:rsid w:val="006F50D9"/>
    <w:rsid w:val="00701CD3"/>
    <w:rsid w:val="0071150E"/>
    <w:rsid w:val="00717C71"/>
    <w:rsid w:val="00725BEE"/>
    <w:rsid w:val="007816E7"/>
    <w:rsid w:val="007B6CA7"/>
    <w:rsid w:val="007B75BB"/>
    <w:rsid w:val="007C04C7"/>
    <w:rsid w:val="008246B1"/>
    <w:rsid w:val="00826C36"/>
    <w:rsid w:val="00856EAB"/>
    <w:rsid w:val="00863B4C"/>
    <w:rsid w:val="008660D8"/>
    <w:rsid w:val="008D4F74"/>
    <w:rsid w:val="00932945"/>
    <w:rsid w:val="009451EB"/>
    <w:rsid w:val="00950B17"/>
    <w:rsid w:val="009545F1"/>
    <w:rsid w:val="00966359"/>
    <w:rsid w:val="009A0670"/>
    <w:rsid w:val="009C4391"/>
    <w:rsid w:val="00A13D77"/>
    <w:rsid w:val="00A150B0"/>
    <w:rsid w:val="00A31F82"/>
    <w:rsid w:val="00A53351"/>
    <w:rsid w:val="00A645F5"/>
    <w:rsid w:val="00A64BE7"/>
    <w:rsid w:val="00B23DAA"/>
    <w:rsid w:val="00B37230"/>
    <w:rsid w:val="00B44C47"/>
    <w:rsid w:val="00B62DA1"/>
    <w:rsid w:val="00B84634"/>
    <w:rsid w:val="00B9343D"/>
    <w:rsid w:val="00C017F6"/>
    <w:rsid w:val="00C060EE"/>
    <w:rsid w:val="00C36C8B"/>
    <w:rsid w:val="00C50689"/>
    <w:rsid w:val="00C70B56"/>
    <w:rsid w:val="00CB2C6D"/>
    <w:rsid w:val="00CC2BF8"/>
    <w:rsid w:val="00CE27AA"/>
    <w:rsid w:val="00CE5251"/>
    <w:rsid w:val="00D00F6C"/>
    <w:rsid w:val="00D15198"/>
    <w:rsid w:val="00D71692"/>
    <w:rsid w:val="00D74B41"/>
    <w:rsid w:val="00D90507"/>
    <w:rsid w:val="00DB213B"/>
    <w:rsid w:val="00DB5E26"/>
    <w:rsid w:val="00DB67FB"/>
    <w:rsid w:val="00DC383E"/>
    <w:rsid w:val="00DC58E3"/>
    <w:rsid w:val="00DD4406"/>
    <w:rsid w:val="00DF20E0"/>
    <w:rsid w:val="00E60515"/>
    <w:rsid w:val="00E80798"/>
    <w:rsid w:val="00ED6ADB"/>
    <w:rsid w:val="00EF29F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2025-06-17T19:54:00Z</cp:lastPrinted>
  <dcterms:created xsi:type="dcterms:W3CDTF">2025-06-17T19:23:00Z</dcterms:created>
  <dcterms:modified xsi:type="dcterms:W3CDTF">2025-06-17T19:54:00Z</dcterms:modified>
</cp:coreProperties>
</file>