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6A4E" w14:textId="3902B288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058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062F1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652EB3D8" w14:textId="1F66C11F" w:rsid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062F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062F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49D2895C" w14:textId="77777777" w:rsidR="00E75172" w:rsidRPr="00E75172" w:rsidRDefault="00E75172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B69E38B" w14:textId="0B39F117" w:rsidR="00527150" w:rsidRP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8E336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062F1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2A73A231" w14:textId="77777777" w:rsidR="00E75172" w:rsidRDefault="00E75172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</w:pPr>
    </w:p>
    <w:p w14:paraId="084B36F2" w14:textId="7FCB7776" w:rsidR="00527150" w:rsidRPr="00B47131" w:rsidRDefault="008660D8" w:rsidP="00527150">
      <w:pPr>
        <w:spacing w:after="0" w:line="240" w:lineRule="auto"/>
        <w:ind w:left="4536"/>
        <w:jc w:val="both"/>
        <w:rPr>
          <w:rFonts w:ascii="Courier New" w:hAnsi="Courier New" w:cs="Courier New"/>
          <w:b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bookmarkStart w:id="0" w:name="_Hlk114471805"/>
      <w:bookmarkStart w:id="1" w:name="_Hlk138751912"/>
      <w:r w:rsidR="00E05810" w:rsidRPr="00E05810">
        <w:rPr>
          <w:rFonts w:ascii="Courier New" w:hAnsi="Courier New" w:cs="Courier New"/>
          <w:sz w:val="24"/>
          <w:szCs w:val="24"/>
        </w:rPr>
        <w:t>“</w:t>
      </w:r>
      <w:bookmarkEnd w:id="0"/>
      <w:r w:rsidR="00062F17" w:rsidRPr="00062F17">
        <w:rPr>
          <w:rFonts w:ascii="Courier New" w:eastAsia="Times New Roman" w:hAnsi="Courier New" w:cs="Courier New"/>
          <w:bCs/>
          <w:sz w:val="24"/>
          <w:szCs w:val="24"/>
        </w:rPr>
        <w:t>Autoriza o Poder Executivo Municipal a permitir o uso de espaços públicos para instalação de Estação de Hidratação, e dá ou outras providências</w:t>
      </w:r>
      <w:r w:rsidR="00E05810" w:rsidRPr="00E05810">
        <w:rPr>
          <w:rFonts w:ascii="Courier New" w:hAnsi="Courier New" w:cs="Courier New"/>
          <w:sz w:val="24"/>
          <w:szCs w:val="24"/>
        </w:rPr>
        <w:t>”.</w:t>
      </w:r>
    </w:p>
    <w:bookmarkEnd w:id="1"/>
    <w:p w14:paraId="7994C8BD" w14:textId="77777777" w:rsidR="00E75172" w:rsidRPr="00FD0A25" w:rsidRDefault="00E75172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9BFC5EF" w14:textId="77777777" w:rsidR="008660D8" w:rsidRDefault="008660D8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E796E89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550E97F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5BEA1B15" w14:textId="77777777" w:rsidR="00062F17" w:rsidRPr="0085745F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85745F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85745F">
        <w:rPr>
          <w:rFonts w:ascii="Courier New" w:hAnsi="Courier New" w:cs="Courier New"/>
          <w:sz w:val="24"/>
          <w:szCs w:val="24"/>
        </w:rPr>
        <w:t xml:space="preserve"> </w:t>
      </w:r>
      <w:r w:rsidRPr="0085745F">
        <w:rPr>
          <w:rFonts w:ascii="Courier New" w:eastAsia="Times New Roman" w:hAnsi="Courier New" w:cs="Courier New"/>
          <w:sz w:val="24"/>
          <w:szCs w:val="24"/>
        </w:rPr>
        <w:t>Fica o Poder Executivo autorizado a permitir o uso de espaço público, pela Cooperativa de Crédito, Poupança e Investimento - Sicredi Ouro Verde MT, para instalação de estação de hidratação com água gelada, água quente e água para pets, na Praça Municipal União da Vitória, no centro deste município.</w:t>
      </w:r>
    </w:p>
    <w:p w14:paraId="3F1DD2BD" w14:textId="77777777" w:rsidR="00062F17" w:rsidRPr="0085745F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745F">
        <w:rPr>
          <w:rFonts w:ascii="Courier New" w:eastAsia="Times New Roman" w:hAnsi="Courier New" w:cs="Courier New"/>
          <w:sz w:val="24"/>
          <w:szCs w:val="24"/>
        </w:rPr>
        <w:t> </w:t>
      </w:r>
      <w:r w:rsidRPr="0085745F">
        <w:rPr>
          <w:rFonts w:ascii="Courier New" w:eastAsia="Times New Roman" w:hAnsi="Courier New" w:cs="Courier New"/>
          <w:sz w:val="24"/>
          <w:szCs w:val="24"/>
        </w:rPr>
        <w:br/>
      </w: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§1</w:t>
      </w:r>
      <w:r w:rsidRPr="0085745F">
        <w:rPr>
          <w:rFonts w:ascii="Courier New" w:eastAsia="Times New Roman" w:hAnsi="Courier New" w:cs="Courier New"/>
          <w:sz w:val="24"/>
          <w:szCs w:val="24"/>
        </w:rPr>
        <w:t>° A permissão de uso autorizada neste artigo, vigorará pelo período de 10 (dez) anos, a contar da vigência desta Lei, podendo ser prorrogado, por igual período, a critério do Poder Executivo.</w:t>
      </w:r>
    </w:p>
    <w:p w14:paraId="762A7BE4" w14:textId="77777777" w:rsidR="00062F17" w:rsidRPr="0085745F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§2°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 A área cedida a uso especial destinar-se-á exclusivamente durante vigência da permissão, para a instalação de um totem personalizado constituído integralmente de aço inox, com tamanho aproximado de 83 cm de largura x 53 cm comprimento x 188 cm altura, equipado com bebedouro.</w:t>
      </w:r>
    </w:p>
    <w:p w14:paraId="56DFD4DC" w14:textId="77777777" w:rsidR="00062F17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Art. 2°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 Constitui-se encargo do Sicredi Ouro Verde MT a doação do equipamento</w:t>
      </w:r>
      <w:r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85745F">
        <w:rPr>
          <w:rFonts w:ascii="Courier New" w:eastAsia="Times New Roman" w:hAnsi="Courier New" w:cs="Courier New"/>
          <w:sz w:val="24"/>
          <w:szCs w:val="24"/>
        </w:rPr>
        <w:t>sua instalação</w:t>
      </w:r>
      <w:r>
        <w:rPr>
          <w:rFonts w:ascii="Courier New" w:eastAsia="Times New Roman" w:hAnsi="Courier New" w:cs="Courier New"/>
          <w:sz w:val="24"/>
          <w:szCs w:val="24"/>
        </w:rPr>
        <w:t xml:space="preserve"> e </w:t>
      </w:r>
      <w:r w:rsidRPr="0085745F">
        <w:rPr>
          <w:rFonts w:ascii="Courier New" w:eastAsia="Times New Roman" w:hAnsi="Courier New" w:cs="Courier New"/>
          <w:sz w:val="24"/>
          <w:szCs w:val="24"/>
        </w:rPr>
        <w:t>a manutenção do bebedouro.</w:t>
      </w:r>
    </w:p>
    <w:p w14:paraId="63F5DFA6" w14:textId="77777777" w:rsidR="00062F17" w:rsidRDefault="00062F17" w:rsidP="00062F17">
      <w:pPr>
        <w:spacing w:after="0" w:line="360" w:lineRule="auto"/>
        <w:jc w:val="both"/>
        <w:rPr>
          <w:rStyle w:val="Forte"/>
          <w:rFonts w:ascii="Courier New" w:eastAsia="Times New Roman" w:hAnsi="Courier New" w:cs="Courier New"/>
          <w:sz w:val="24"/>
          <w:szCs w:val="24"/>
        </w:rPr>
      </w:pPr>
      <w:r w:rsidRPr="0085745F">
        <w:rPr>
          <w:rFonts w:ascii="Courier New" w:eastAsia="Times New Roman" w:hAnsi="Courier New" w:cs="Courier New"/>
          <w:sz w:val="24"/>
          <w:szCs w:val="24"/>
        </w:rPr>
        <w:t> </w:t>
      </w:r>
    </w:p>
    <w:p w14:paraId="6A91DA70" w14:textId="77777777" w:rsidR="00062F17" w:rsidRPr="0085745F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Art. 3°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 Constitui-se encargo do Município de Itanhangá o fornecimento de água potável, energia elétrica, escoamento de água ou esgoto.</w:t>
      </w:r>
    </w:p>
    <w:p w14:paraId="7875F38B" w14:textId="77777777" w:rsidR="00062F17" w:rsidRPr="0085745F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745F">
        <w:rPr>
          <w:rFonts w:ascii="Courier New" w:eastAsia="Times New Roman" w:hAnsi="Courier New" w:cs="Courier New"/>
          <w:sz w:val="24"/>
          <w:szCs w:val="24"/>
        </w:rPr>
        <w:lastRenderedPageBreak/>
        <w:t> </w:t>
      </w:r>
      <w:r w:rsidRPr="0085745F">
        <w:rPr>
          <w:rFonts w:ascii="Courier New" w:eastAsia="Times New Roman" w:hAnsi="Courier New" w:cs="Courier New"/>
          <w:sz w:val="24"/>
          <w:szCs w:val="24"/>
        </w:rPr>
        <w:br/>
      </w: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Art. 4°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 O Poder Executivo Municipal poderá, a qualquer tempo, cancelar a permissão de uso que trata a presente Lei.</w:t>
      </w:r>
    </w:p>
    <w:p w14:paraId="600D1B2C" w14:textId="77777777" w:rsidR="00062F17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745F">
        <w:rPr>
          <w:rFonts w:ascii="Courier New" w:eastAsia="Times New Roman" w:hAnsi="Courier New" w:cs="Courier New"/>
          <w:sz w:val="24"/>
          <w:szCs w:val="24"/>
        </w:rPr>
        <w:t> </w:t>
      </w:r>
      <w:r w:rsidRPr="0085745F">
        <w:rPr>
          <w:rFonts w:ascii="Courier New" w:eastAsia="Times New Roman" w:hAnsi="Courier New" w:cs="Courier New"/>
          <w:sz w:val="24"/>
          <w:szCs w:val="24"/>
        </w:rPr>
        <w:br/>
      </w: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Art. 5°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 Findo o prazo da permissão de uso o Sicredi Ouro Verde MT deverá desocupar a área no prazo de 30 (trinta) dias, devolvendo-a ao Município de </w:t>
      </w:r>
      <w:r>
        <w:rPr>
          <w:rFonts w:ascii="Courier New" w:eastAsia="Times New Roman" w:hAnsi="Courier New" w:cs="Courier New"/>
          <w:sz w:val="24"/>
          <w:szCs w:val="24"/>
        </w:rPr>
        <w:t>Itanhangá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 nas mesmas condições que a recebeu e correndo as suas expensas as despesas por ventura resultantes quando da retirada do totem personalizado. </w:t>
      </w:r>
      <w:r w:rsidRPr="0085745F">
        <w:rPr>
          <w:rFonts w:ascii="Courier New" w:eastAsia="Times New Roman" w:hAnsi="Courier New" w:cs="Courier New"/>
          <w:sz w:val="24"/>
          <w:szCs w:val="24"/>
        </w:rPr>
        <w:br/>
      </w: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Parágrafo único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. Decorrido o prazo para desocupação sem que cumprido o determinado no </w:t>
      </w:r>
      <w:r w:rsidRPr="0085745F">
        <w:rPr>
          <w:rStyle w:val="nfase"/>
          <w:rFonts w:ascii="Courier New" w:eastAsia="Times New Roman" w:hAnsi="Courier New" w:cs="Courier New"/>
          <w:sz w:val="24"/>
          <w:szCs w:val="24"/>
        </w:rPr>
        <w:t xml:space="preserve">caput 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deste artigo pelo Sicredi Ouro Verde MT, o bem ali assentado passará a integrar o patrimônio do Município de </w:t>
      </w:r>
      <w:r>
        <w:rPr>
          <w:rFonts w:ascii="Courier New" w:eastAsia="Times New Roman" w:hAnsi="Courier New" w:cs="Courier New"/>
          <w:sz w:val="24"/>
          <w:szCs w:val="24"/>
        </w:rPr>
        <w:t>Itanhangá</w:t>
      </w:r>
      <w:r w:rsidRPr="0085745F">
        <w:rPr>
          <w:rFonts w:ascii="Courier New" w:eastAsia="Times New Roman" w:hAnsi="Courier New" w:cs="Courier New"/>
          <w:sz w:val="24"/>
          <w:szCs w:val="24"/>
        </w:rPr>
        <w:t>.</w:t>
      </w:r>
    </w:p>
    <w:p w14:paraId="71D8549A" w14:textId="77777777" w:rsidR="00062F17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745F">
        <w:rPr>
          <w:rFonts w:ascii="Courier New" w:eastAsia="Times New Roman" w:hAnsi="Courier New" w:cs="Courier New"/>
          <w:sz w:val="24"/>
          <w:szCs w:val="24"/>
        </w:rPr>
        <w:t> </w:t>
      </w:r>
      <w:r w:rsidRPr="0085745F">
        <w:rPr>
          <w:rFonts w:ascii="Courier New" w:eastAsia="Times New Roman" w:hAnsi="Courier New" w:cs="Courier New"/>
          <w:sz w:val="24"/>
          <w:szCs w:val="24"/>
        </w:rPr>
        <w:br/>
      </w: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Art. 6º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 As despesas decorrentes da execução desta Lei correrão à conta de dotações orçamentárias próprias ou suplementadas se necessário, ou através de Créditos Especiais ou de outro meio contábil permitido.</w:t>
      </w:r>
    </w:p>
    <w:p w14:paraId="13328E2F" w14:textId="77777777" w:rsidR="00062F17" w:rsidRDefault="00062F17" w:rsidP="00062F1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745F">
        <w:rPr>
          <w:rFonts w:ascii="Courier New" w:eastAsia="Times New Roman" w:hAnsi="Courier New" w:cs="Courier New"/>
          <w:sz w:val="24"/>
          <w:szCs w:val="24"/>
        </w:rPr>
        <w:t> </w:t>
      </w:r>
      <w:r w:rsidRPr="0085745F">
        <w:rPr>
          <w:rFonts w:ascii="Courier New" w:eastAsia="Times New Roman" w:hAnsi="Courier New" w:cs="Courier New"/>
          <w:sz w:val="24"/>
          <w:szCs w:val="24"/>
        </w:rPr>
        <w:br/>
      </w:r>
      <w:r w:rsidRPr="0085745F">
        <w:rPr>
          <w:rStyle w:val="Forte"/>
          <w:rFonts w:ascii="Courier New" w:eastAsia="Times New Roman" w:hAnsi="Courier New" w:cs="Courier New"/>
          <w:sz w:val="24"/>
          <w:szCs w:val="24"/>
        </w:rPr>
        <w:t>Art. 7°</w:t>
      </w:r>
      <w:r w:rsidRPr="0085745F">
        <w:rPr>
          <w:rFonts w:ascii="Courier New" w:eastAsia="Times New Roman" w:hAnsi="Courier New" w:cs="Courier New"/>
          <w:sz w:val="24"/>
          <w:szCs w:val="24"/>
        </w:rPr>
        <w:t xml:space="preserve"> Esta Lei entra em vigor na data de sua publicação.</w:t>
      </w:r>
    </w:p>
    <w:p w14:paraId="28229EA8" w14:textId="286C549E" w:rsidR="00E05810" w:rsidRDefault="00E05810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F6FD99" w14:textId="446BCC5F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68C20AA" w14:textId="2CEC58E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1B5E87" w14:textId="6F0614E4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5C6358" w14:textId="7777777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5189D4" w14:textId="558D5026" w:rsidR="000D1368" w:rsidRDefault="008660D8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062F17"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062F17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2948B14D" w14:textId="45EDE50B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78C0B8" w14:textId="40444AD7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F80182" w14:textId="435EA52E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F39E18" w14:textId="77777777" w:rsidR="00062F17" w:rsidRPr="00E75172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5" w:name="_GoBack"/>
      <w:bookmarkEnd w:id="5"/>
    </w:p>
    <w:p w14:paraId="44214E5A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CC79F59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2138EC34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49557E5" w14:textId="6F0242BE" w:rsidR="001D05D8" w:rsidRDefault="008660D8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3"/>
    </w:p>
    <w:p w14:paraId="78F7D0CF" w14:textId="77777777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31ADD3" w14:textId="3F58B10F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63EDE11" w14:textId="49C8A8F1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205F5CD" w14:textId="29B3818E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67DF462" w14:textId="09153E9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F0F5C1C" w14:textId="5B4D608F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27E253E" w14:textId="7C67867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A9DDC32" w14:textId="05152BB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83B55F1" w14:textId="375CAA16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8F5D5EC" w14:textId="0A1CA6F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83DF853" w14:textId="4C6C2A2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A58B980" w14:textId="68D149DA" w:rsidR="00B868FE" w:rsidRDefault="00B868FE" w:rsidP="00062F17">
      <w:pPr>
        <w:tabs>
          <w:tab w:val="left" w:pos="2051"/>
        </w:tabs>
        <w:spacing w:after="0" w:line="240" w:lineRule="auto"/>
        <w:rPr>
          <w:rFonts w:ascii="Courier New" w:eastAsia="Times New Roman" w:hAnsi="Courier New" w:cs="Courier New"/>
          <w:lang w:eastAsia="pt-BR"/>
        </w:rPr>
      </w:pPr>
    </w:p>
    <w:sectPr w:rsidR="00B868FE" w:rsidSect="00EA65E0">
      <w:headerReference w:type="default" r:id="rId7"/>
      <w:footerReference w:type="default" r:id="rId8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F4D1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13F2AA3B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3E50" w14:textId="77777777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DE17CAB" w14:textId="77777777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7650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2426583F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FC1F" w14:textId="77777777" w:rsidR="0071150E" w:rsidRDefault="00062F1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73BA3D9" wp14:editId="360986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97FD0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BA3D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1097FD0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268692C4" wp14:editId="13B92693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0A720FB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16A9105B" w14:textId="7777777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042932110" o:sp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9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62F17"/>
    <w:rsid w:val="0009633F"/>
    <w:rsid w:val="000A4DD2"/>
    <w:rsid w:val="000A544C"/>
    <w:rsid w:val="000B4551"/>
    <w:rsid w:val="000D1368"/>
    <w:rsid w:val="000D1D37"/>
    <w:rsid w:val="00111172"/>
    <w:rsid w:val="00122252"/>
    <w:rsid w:val="00130DF3"/>
    <w:rsid w:val="0013269D"/>
    <w:rsid w:val="001901EF"/>
    <w:rsid w:val="001945AC"/>
    <w:rsid w:val="001A3DC7"/>
    <w:rsid w:val="001D05D8"/>
    <w:rsid w:val="0022305C"/>
    <w:rsid w:val="0029039A"/>
    <w:rsid w:val="002A3259"/>
    <w:rsid w:val="002C1A6B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95C01"/>
    <w:rsid w:val="004F049F"/>
    <w:rsid w:val="004F70E0"/>
    <w:rsid w:val="005070F1"/>
    <w:rsid w:val="00527150"/>
    <w:rsid w:val="00530970"/>
    <w:rsid w:val="00542E6C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042DE"/>
    <w:rsid w:val="0081540A"/>
    <w:rsid w:val="008246B1"/>
    <w:rsid w:val="008660D8"/>
    <w:rsid w:val="008746CA"/>
    <w:rsid w:val="008D4F74"/>
    <w:rsid w:val="008E336A"/>
    <w:rsid w:val="00937A04"/>
    <w:rsid w:val="009451EB"/>
    <w:rsid w:val="00950B17"/>
    <w:rsid w:val="009545F1"/>
    <w:rsid w:val="0096160E"/>
    <w:rsid w:val="00966359"/>
    <w:rsid w:val="009A0670"/>
    <w:rsid w:val="009C7BBC"/>
    <w:rsid w:val="00A13D77"/>
    <w:rsid w:val="00A43F6B"/>
    <w:rsid w:val="00A53351"/>
    <w:rsid w:val="00A64BE7"/>
    <w:rsid w:val="00A72DD6"/>
    <w:rsid w:val="00AB7B8F"/>
    <w:rsid w:val="00B23DAA"/>
    <w:rsid w:val="00B44C47"/>
    <w:rsid w:val="00B62DA1"/>
    <w:rsid w:val="00B7120C"/>
    <w:rsid w:val="00B84634"/>
    <w:rsid w:val="00B868FE"/>
    <w:rsid w:val="00C060EE"/>
    <w:rsid w:val="00C36C8B"/>
    <w:rsid w:val="00C50689"/>
    <w:rsid w:val="00C97E9D"/>
    <w:rsid w:val="00CC2BF8"/>
    <w:rsid w:val="00CE5251"/>
    <w:rsid w:val="00D00F6C"/>
    <w:rsid w:val="00D71692"/>
    <w:rsid w:val="00D90507"/>
    <w:rsid w:val="00DB5E26"/>
    <w:rsid w:val="00DB68E2"/>
    <w:rsid w:val="00DC58E3"/>
    <w:rsid w:val="00DD4406"/>
    <w:rsid w:val="00E05810"/>
    <w:rsid w:val="00E75118"/>
    <w:rsid w:val="00E75172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E265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9C9BE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B7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8FE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17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Forte">
    <w:name w:val="Strong"/>
    <w:basedOn w:val="Fontepargpadro"/>
    <w:uiPriority w:val="22"/>
    <w:qFormat/>
    <w:rsid w:val="00062F17"/>
    <w:rPr>
      <w:b/>
      <w:bCs/>
    </w:rPr>
  </w:style>
  <w:style w:type="character" w:styleId="nfase">
    <w:name w:val="Emphasis"/>
    <w:basedOn w:val="Fontepargpadro"/>
    <w:uiPriority w:val="20"/>
    <w:qFormat/>
    <w:rsid w:val="00062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2025-06-02T20:16:00Z</cp:lastPrinted>
  <dcterms:created xsi:type="dcterms:W3CDTF">2025-06-02T20:16:00Z</dcterms:created>
  <dcterms:modified xsi:type="dcterms:W3CDTF">2025-06-02T20:16:00Z</dcterms:modified>
</cp:coreProperties>
</file>