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EF1789" w14:textId="1F238D95" w:rsidR="00807CD1" w:rsidRPr="00807CD1" w:rsidRDefault="00807CD1" w:rsidP="00807CD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410EEB9A" w14:textId="0A5824C9" w:rsidR="00273CBD" w:rsidRPr="00273CBD" w:rsidRDefault="00273CBD" w:rsidP="00273CBD">
      <w:pPr>
        <w:spacing w:after="0" w:line="240" w:lineRule="auto"/>
        <w:rPr>
          <w:rFonts w:ascii="Courier New" w:hAnsi="Courier New" w:cs="Courier New"/>
          <w:b/>
          <w:sz w:val="24"/>
          <w:szCs w:val="24"/>
          <w:lang w:eastAsia="pt-BR"/>
        </w:rPr>
      </w:pPr>
      <w:r w:rsidRPr="00273CBD">
        <w:rPr>
          <w:rFonts w:ascii="Courier New" w:hAnsi="Courier New" w:cs="Courier New"/>
          <w:b/>
          <w:sz w:val="24"/>
          <w:szCs w:val="24"/>
          <w:lang w:eastAsia="pt-BR"/>
        </w:rPr>
        <w:t>RESOLUÇÃO Nº 0</w:t>
      </w:r>
      <w:r w:rsidR="005737B6">
        <w:rPr>
          <w:rFonts w:ascii="Courier New" w:hAnsi="Courier New" w:cs="Courier New"/>
          <w:b/>
          <w:sz w:val="24"/>
          <w:szCs w:val="24"/>
          <w:lang w:eastAsia="pt-BR"/>
        </w:rPr>
        <w:t>5</w:t>
      </w:r>
      <w:r w:rsidR="00C10548">
        <w:rPr>
          <w:rFonts w:ascii="Courier New" w:hAnsi="Courier New" w:cs="Courier New"/>
          <w:b/>
          <w:sz w:val="24"/>
          <w:szCs w:val="24"/>
          <w:lang w:eastAsia="pt-BR"/>
        </w:rPr>
        <w:t>6</w:t>
      </w:r>
      <w:r w:rsidR="005737B6">
        <w:rPr>
          <w:rFonts w:ascii="Courier New" w:hAnsi="Courier New" w:cs="Courier New"/>
          <w:b/>
          <w:sz w:val="24"/>
          <w:szCs w:val="24"/>
          <w:lang w:eastAsia="pt-BR"/>
        </w:rPr>
        <w:t>/</w:t>
      </w:r>
      <w:r w:rsidRPr="00273CBD">
        <w:rPr>
          <w:rFonts w:ascii="Courier New" w:hAnsi="Courier New" w:cs="Courier New"/>
          <w:b/>
          <w:sz w:val="24"/>
          <w:szCs w:val="24"/>
          <w:lang w:eastAsia="pt-BR"/>
        </w:rPr>
        <w:t>202</w:t>
      </w:r>
      <w:r w:rsidR="00C237B6">
        <w:rPr>
          <w:rFonts w:ascii="Courier New" w:hAnsi="Courier New" w:cs="Courier New"/>
          <w:b/>
          <w:sz w:val="24"/>
          <w:szCs w:val="24"/>
          <w:lang w:eastAsia="pt-BR"/>
        </w:rPr>
        <w:t>3</w:t>
      </w:r>
      <w:r w:rsidRPr="00273CBD">
        <w:rPr>
          <w:rFonts w:ascii="Courier New" w:hAnsi="Courier New" w:cs="Courier New"/>
          <w:b/>
          <w:sz w:val="24"/>
          <w:szCs w:val="24"/>
          <w:lang w:eastAsia="pt-BR"/>
        </w:rPr>
        <w:t>.</w:t>
      </w:r>
    </w:p>
    <w:p w14:paraId="747144C4" w14:textId="34231C5C" w:rsidR="00273CBD" w:rsidRDefault="00B82AAD" w:rsidP="00273CBD">
      <w:pPr>
        <w:spacing w:after="0" w:line="240" w:lineRule="auto"/>
        <w:ind w:right="4534"/>
        <w:jc w:val="both"/>
        <w:rPr>
          <w:rFonts w:ascii="Courier New" w:hAnsi="Courier New" w:cs="Courier New"/>
          <w:b/>
          <w:sz w:val="24"/>
          <w:szCs w:val="24"/>
          <w:lang w:eastAsia="pt-BR"/>
        </w:rPr>
      </w:pPr>
      <w:r>
        <w:rPr>
          <w:rFonts w:ascii="Courier New" w:hAnsi="Courier New" w:cs="Courier New"/>
          <w:b/>
          <w:sz w:val="24"/>
          <w:szCs w:val="24"/>
          <w:lang w:eastAsia="pt-BR"/>
        </w:rPr>
        <w:t>DATA:</w:t>
      </w:r>
      <w:r w:rsidR="002C37D1">
        <w:rPr>
          <w:rFonts w:ascii="Courier New" w:hAnsi="Courier New" w:cs="Courier New"/>
          <w:b/>
          <w:sz w:val="24"/>
          <w:szCs w:val="24"/>
          <w:lang w:eastAsia="pt-BR"/>
        </w:rPr>
        <w:t xml:space="preserve">05 </w:t>
      </w:r>
      <w:r>
        <w:rPr>
          <w:rFonts w:ascii="Courier New" w:hAnsi="Courier New" w:cs="Courier New"/>
          <w:b/>
          <w:sz w:val="24"/>
          <w:szCs w:val="24"/>
          <w:lang w:eastAsia="pt-BR"/>
        </w:rPr>
        <w:t>DE</w:t>
      </w:r>
      <w:r w:rsidR="002C37D1">
        <w:rPr>
          <w:rFonts w:ascii="Courier New" w:hAnsi="Courier New" w:cs="Courier New"/>
          <w:b/>
          <w:sz w:val="24"/>
          <w:szCs w:val="24"/>
          <w:lang w:eastAsia="pt-BR"/>
        </w:rPr>
        <w:t xml:space="preserve"> </w:t>
      </w:r>
      <w:r w:rsidR="006D4329">
        <w:rPr>
          <w:rFonts w:ascii="Courier New" w:hAnsi="Courier New" w:cs="Courier New"/>
          <w:b/>
          <w:sz w:val="24"/>
          <w:szCs w:val="24"/>
          <w:lang w:eastAsia="pt-BR"/>
        </w:rPr>
        <w:t>DEZEMBRO</w:t>
      </w:r>
      <w:r w:rsidR="002C37D1">
        <w:rPr>
          <w:rFonts w:ascii="Courier New" w:hAnsi="Courier New" w:cs="Courier New"/>
          <w:b/>
          <w:sz w:val="24"/>
          <w:szCs w:val="24"/>
          <w:lang w:eastAsia="pt-BR"/>
        </w:rPr>
        <w:t xml:space="preserve"> DE </w:t>
      </w:r>
      <w:r>
        <w:rPr>
          <w:rFonts w:ascii="Courier New" w:hAnsi="Courier New" w:cs="Courier New"/>
          <w:b/>
          <w:sz w:val="24"/>
          <w:szCs w:val="24"/>
          <w:lang w:eastAsia="pt-BR"/>
        </w:rPr>
        <w:t>202</w:t>
      </w:r>
      <w:r w:rsidR="00C237B6">
        <w:rPr>
          <w:rFonts w:ascii="Courier New" w:hAnsi="Courier New" w:cs="Courier New"/>
          <w:b/>
          <w:sz w:val="24"/>
          <w:szCs w:val="24"/>
          <w:lang w:eastAsia="pt-BR"/>
        </w:rPr>
        <w:t>3</w:t>
      </w:r>
      <w:r>
        <w:rPr>
          <w:rFonts w:ascii="Courier New" w:hAnsi="Courier New" w:cs="Courier New"/>
          <w:b/>
          <w:sz w:val="24"/>
          <w:szCs w:val="24"/>
          <w:lang w:eastAsia="pt-BR"/>
        </w:rPr>
        <w:t>.</w:t>
      </w:r>
    </w:p>
    <w:p w14:paraId="0B8C16C5" w14:textId="77777777" w:rsidR="0020184C" w:rsidRPr="00273CBD" w:rsidRDefault="0020184C" w:rsidP="00273CBD">
      <w:pPr>
        <w:spacing w:after="0" w:line="240" w:lineRule="auto"/>
        <w:ind w:right="4534"/>
        <w:jc w:val="both"/>
        <w:rPr>
          <w:rFonts w:ascii="Courier New" w:hAnsi="Courier New" w:cs="Courier New"/>
          <w:b/>
          <w:sz w:val="24"/>
          <w:szCs w:val="24"/>
          <w:lang w:eastAsia="pt-BR"/>
        </w:rPr>
      </w:pPr>
    </w:p>
    <w:p w14:paraId="58F4F6F6" w14:textId="77777777" w:rsidR="00221B72" w:rsidRPr="00426C4E" w:rsidRDefault="00273CBD" w:rsidP="00221B72">
      <w:pPr>
        <w:spacing w:after="0" w:line="240" w:lineRule="auto"/>
        <w:ind w:right="4534"/>
        <w:jc w:val="both"/>
        <w:rPr>
          <w:rFonts w:ascii="Courier New" w:eastAsia="Calibri" w:hAnsi="Courier New" w:cs="Courier New"/>
          <w:bCs/>
          <w:i/>
          <w:iCs/>
          <w:sz w:val="24"/>
          <w:szCs w:val="24"/>
          <w:lang w:eastAsia="pt-BR"/>
        </w:rPr>
      </w:pPr>
      <w:r w:rsidRPr="00273CBD">
        <w:rPr>
          <w:rFonts w:ascii="Courier New" w:hAnsi="Courier New" w:cs="Courier New"/>
          <w:b/>
          <w:sz w:val="24"/>
          <w:szCs w:val="24"/>
          <w:lang w:eastAsia="pt-BR"/>
        </w:rPr>
        <w:t xml:space="preserve">SÚMULA: </w:t>
      </w:r>
      <w:r w:rsidR="00221B72" w:rsidRPr="00426C4E">
        <w:rPr>
          <w:rFonts w:ascii="Courier New" w:hAnsi="Courier New" w:cs="Courier New"/>
          <w:i/>
          <w:iCs/>
          <w:color w:val="333333"/>
          <w:sz w:val="24"/>
          <w:szCs w:val="24"/>
        </w:rPr>
        <w:t>Dispõe sobre</w:t>
      </w:r>
      <w:r w:rsidR="00221B72">
        <w:rPr>
          <w:rFonts w:ascii="Courier New" w:hAnsi="Courier New" w:cs="Courier New"/>
          <w:i/>
          <w:iCs/>
          <w:color w:val="333333"/>
          <w:sz w:val="24"/>
          <w:szCs w:val="24"/>
        </w:rPr>
        <w:t xml:space="preserve"> a alteração do parágrafo 2º, do Artigo 1º, da resolução 50/2023, do Poder Legislativo,</w:t>
      </w:r>
      <w:r w:rsidR="00221B72" w:rsidRPr="00426C4E">
        <w:rPr>
          <w:rFonts w:ascii="Courier New" w:hAnsi="Courier New" w:cs="Courier New"/>
          <w:i/>
          <w:iCs/>
          <w:color w:val="333333"/>
          <w:sz w:val="24"/>
          <w:szCs w:val="24"/>
        </w:rPr>
        <w:t xml:space="preserve"> e dá outras providências</w:t>
      </w:r>
      <w:r w:rsidR="00221B72" w:rsidRPr="00426C4E">
        <w:rPr>
          <w:rFonts w:ascii="Courier New" w:eastAsia="Calibri" w:hAnsi="Courier New" w:cs="Courier New"/>
          <w:bCs/>
          <w:i/>
          <w:iCs/>
          <w:sz w:val="24"/>
          <w:szCs w:val="24"/>
          <w:lang w:eastAsia="pt-BR"/>
        </w:rPr>
        <w:t>.</w:t>
      </w:r>
    </w:p>
    <w:p w14:paraId="0802F978" w14:textId="48B3229E" w:rsidR="00273CBD" w:rsidRPr="00273CBD" w:rsidRDefault="00273CBD" w:rsidP="00273CBD">
      <w:pPr>
        <w:spacing w:after="0" w:line="240" w:lineRule="auto"/>
        <w:ind w:right="4534"/>
        <w:jc w:val="both"/>
        <w:rPr>
          <w:rFonts w:ascii="Courier New" w:hAnsi="Courier New" w:cs="Courier New"/>
          <w:b/>
          <w:sz w:val="24"/>
          <w:szCs w:val="24"/>
          <w:lang w:eastAsia="pt-BR"/>
        </w:rPr>
      </w:pPr>
    </w:p>
    <w:p w14:paraId="75291DB3" w14:textId="62728369" w:rsidR="00273CBD" w:rsidRDefault="00273CBD" w:rsidP="00273CBD">
      <w:pPr>
        <w:spacing w:after="0" w:line="240" w:lineRule="auto"/>
        <w:ind w:right="4534"/>
        <w:jc w:val="both"/>
        <w:rPr>
          <w:rFonts w:ascii="Courier New" w:hAnsi="Courier New" w:cs="Courier New"/>
          <w:b/>
          <w:sz w:val="24"/>
          <w:szCs w:val="24"/>
          <w:lang w:eastAsia="pt-BR"/>
        </w:rPr>
      </w:pPr>
    </w:p>
    <w:p w14:paraId="5E283932" w14:textId="77777777" w:rsidR="00C237B6" w:rsidRPr="00273CBD" w:rsidRDefault="00C237B6" w:rsidP="00273CBD">
      <w:pPr>
        <w:spacing w:after="0" w:line="240" w:lineRule="auto"/>
        <w:ind w:right="4534"/>
        <w:jc w:val="both"/>
        <w:rPr>
          <w:rFonts w:ascii="Courier New" w:hAnsi="Courier New" w:cs="Courier New"/>
          <w:b/>
          <w:sz w:val="24"/>
          <w:szCs w:val="24"/>
          <w:lang w:eastAsia="pt-BR"/>
        </w:rPr>
      </w:pPr>
    </w:p>
    <w:p w14:paraId="57647359" w14:textId="77777777" w:rsidR="00221B72" w:rsidRDefault="00273CBD" w:rsidP="00221B72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273CBD">
        <w:rPr>
          <w:rFonts w:ascii="Courier New" w:eastAsia="Calibri" w:hAnsi="Courier New" w:cs="Courier New"/>
          <w:b/>
          <w:sz w:val="24"/>
          <w:szCs w:val="24"/>
          <w:lang w:eastAsia="pt-BR"/>
        </w:rPr>
        <w:t xml:space="preserve">O Senhor Vereador </w:t>
      </w:r>
      <w:r>
        <w:rPr>
          <w:rFonts w:ascii="Courier New" w:eastAsia="Calibri" w:hAnsi="Courier New" w:cs="Courier New"/>
          <w:b/>
          <w:sz w:val="24"/>
          <w:szCs w:val="24"/>
          <w:lang w:eastAsia="pt-BR"/>
        </w:rPr>
        <w:t>Zilmar Albuquerque Rodrigues</w:t>
      </w:r>
      <w:r w:rsidRPr="00273CBD">
        <w:rPr>
          <w:rFonts w:ascii="Courier New" w:eastAsia="Calibri" w:hAnsi="Courier New" w:cs="Courier New"/>
          <w:sz w:val="24"/>
          <w:szCs w:val="24"/>
          <w:lang w:eastAsia="pt-BR"/>
        </w:rPr>
        <w:t>, Presidente da Câmara Municipal de Itanhangá, Estado de Mato Grosso, no uso de suas atribuições legais, e nos termos do Regimento Interno, faz saber que a Câmara aprovou e ele promulga a seguinte Resolução:</w:t>
      </w:r>
    </w:p>
    <w:p w14:paraId="6C760DE4" w14:textId="77777777" w:rsidR="00221B72" w:rsidRDefault="00221B72" w:rsidP="00221B72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7F549338" w14:textId="77777777" w:rsidR="00221B72" w:rsidRDefault="00221B72" w:rsidP="00221B72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07DDE120" w14:textId="07FFE72E" w:rsidR="00221B72" w:rsidRDefault="00221B72" w:rsidP="00221B72">
      <w:pPr>
        <w:spacing w:after="0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221B72">
        <w:rPr>
          <w:rFonts w:ascii="Courier New" w:eastAsia="Times New Roman" w:hAnsi="Courier New" w:cs="Courier New"/>
          <w:b/>
          <w:color w:val="000000"/>
          <w:sz w:val="24"/>
          <w:szCs w:val="24"/>
        </w:rPr>
        <w:t xml:space="preserve">Art. 1º </w:t>
      </w:r>
      <w:r w:rsidRPr="00221B72">
        <w:rPr>
          <w:rFonts w:ascii="Courier New" w:eastAsia="Times New Roman" w:hAnsi="Courier New" w:cs="Courier New"/>
          <w:color w:val="000000"/>
          <w:sz w:val="24"/>
          <w:szCs w:val="24"/>
        </w:rPr>
        <w:t>Fica alterado o Parágrafo segundo, do Artigo primeiro, da Resolução 50/2023, do Poder Legislativo, que passa a vigorar com a seguinte redação:</w:t>
      </w:r>
    </w:p>
    <w:p w14:paraId="01A713AE" w14:textId="77777777" w:rsidR="002C37D1" w:rsidRPr="00221B72" w:rsidRDefault="002C37D1" w:rsidP="00221B72">
      <w:pPr>
        <w:spacing w:after="0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14:paraId="66954C39" w14:textId="6AA0BE6E" w:rsidR="00221B72" w:rsidRDefault="00221B72" w:rsidP="00221B72">
      <w:pPr>
        <w:spacing w:after="0" w:line="240" w:lineRule="auto"/>
        <w:ind w:left="1560"/>
        <w:jc w:val="both"/>
        <w:rPr>
          <w:rFonts w:ascii="Courier New" w:hAnsi="Courier New" w:cs="Courier New"/>
          <w:i/>
          <w:iCs/>
          <w:sz w:val="24"/>
          <w:szCs w:val="24"/>
        </w:rPr>
      </w:pPr>
      <w:r w:rsidRPr="00221B72">
        <w:rPr>
          <w:rFonts w:ascii="Courier New" w:hAnsi="Courier New" w:cs="Courier New"/>
          <w:b/>
          <w:bCs/>
          <w:i/>
          <w:iCs/>
          <w:sz w:val="24"/>
          <w:szCs w:val="24"/>
        </w:rPr>
        <w:t>§ 2º</w:t>
      </w:r>
      <w:r w:rsidRPr="00221B72">
        <w:rPr>
          <w:rFonts w:ascii="Courier New" w:hAnsi="Courier New" w:cs="Courier New"/>
          <w:i/>
          <w:iCs/>
          <w:sz w:val="24"/>
          <w:szCs w:val="24"/>
        </w:rPr>
        <w:t xml:space="preserve"> O valor do </w:t>
      </w:r>
      <w:bookmarkStart w:id="0" w:name="_Hlk152681948"/>
      <w:r w:rsidRPr="00221B72">
        <w:rPr>
          <w:rFonts w:ascii="Courier New" w:hAnsi="Courier New" w:cs="Courier New"/>
          <w:i/>
          <w:iCs/>
          <w:sz w:val="24"/>
          <w:szCs w:val="24"/>
        </w:rPr>
        <w:t>auxílio-alimentação</w:t>
      </w:r>
      <w:bookmarkEnd w:id="0"/>
      <w:r w:rsidRPr="00221B72">
        <w:rPr>
          <w:rFonts w:ascii="Courier New" w:hAnsi="Courier New" w:cs="Courier New"/>
          <w:i/>
          <w:iCs/>
          <w:sz w:val="24"/>
          <w:szCs w:val="24"/>
        </w:rPr>
        <w:t xml:space="preserve"> será concedido na folha de pagamento dos servidores, no valor de R$1.250,00 (um mil, duzentos e cinquenta reais).</w:t>
      </w:r>
    </w:p>
    <w:p w14:paraId="09AB5A92" w14:textId="77777777" w:rsidR="002C37D1" w:rsidRPr="00221B72" w:rsidRDefault="002C37D1" w:rsidP="00221B72">
      <w:pPr>
        <w:spacing w:after="0" w:line="240" w:lineRule="auto"/>
        <w:ind w:left="1560"/>
        <w:jc w:val="both"/>
        <w:rPr>
          <w:rFonts w:ascii="Courier New" w:hAnsi="Courier New" w:cs="Courier New"/>
          <w:i/>
          <w:iCs/>
          <w:sz w:val="24"/>
          <w:szCs w:val="24"/>
        </w:rPr>
      </w:pPr>
    </w:p>
    <w:p w14:paraId="089A25F0" w14:textId="77777777" w:rsidR="00221B72" w:rsidRPr="00221B72" w:rsidRDefault="00221B72" w:rsidP="00221B72">
      <w:pPr>
        <w:spacing w:after="0" w:line="360" w:lineRule="auto"/>
        <w:ind w:firstLine="1134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  <w:r w:rsidRPr="00221B72">
        <w:rPr>
          <w:rFonts w:ascii="Courier New" w:eastAsia="Times New Roman" w:hAnsi="Courier New" w:cs="Courier New"/>
          <w:b/>
          <w:color w:val="000000"/>
          <w:sz w:val="24"/>
          <w:szCs w:val="24"/>
        </w:rPr>
        <w:t>Art. 2º</w:t>
      </w:r>
      <w:r w:rsidRPr="00221B72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 Esta Resolução entra em vigor na data de sua publicação, com efeitos a partir de primeiro de janeiro de 2024.</w:t>
      </w:r>
    </w:p>
    <w:p w14:paraId="1CAE2C00" w14:textId="77777777" w:rsidR="00221B72" w:rsidRPr="00221B72" w:rsidRDefault="00221B72" w:rsidP="00221B72">
      <w:pPr>
        <w:spacing w:after="0" w:line="360" w:lineRule="auto"/>
        <w:jc w:val="both"/>
        <w:rPr>
          <w:rFonts w:ascii="Courier New" w:hAnsi="Courier New" w:cs="Courier New"/>
          <w:color w:val="000000"/>
          <w:sz w:val="24"/>
          <w:szCs w:val="24"/>
          <w:highlight w:val="yellow"/>
          <w:shd w:val="clear" w:color="auto" w:fill="FFFFFF"/>
        </w:rPr>
      </w:pPr>
    </w:p>
    <w:p w14:paraId="60DABE3C" w14:textId="77777777" w:rsidR="00221B72" w:rsidRPr="00221B72" w:rsidRDefault="00221B72" w:rsidP="00221B72">
      <w:pPr>
        <w:spacing w:after="0" w:line="360" w:lineRule="auto"/>
        <w:ind w:firstLine="1134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  <w:r w:rsidRPr="00221B72">
        <w:rPr>
          <w:rFonts w:ascii="Courier New" w:eastAsia="Times New Roman" w:hAnsi="Courier New" w:cs="Courier New"/>
          <w:b/>
          <w:color w:val="000000"/>
          <w:sz w:val="24"/>
          <w:szCs w:val="24"/>
        </w:rPr>
        <w:t>Art. 3º</w:t>
      </w:r>
      <w:r w:rsidRPr="00221B72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> Revogam-se as disposições em contrário.</w:t>
      </w:r>
    </w:p>
    <w:p w14:paraId="2E1BB925" w14:textId="56A78A30" w:rsidR="00C237B6" w:rsidRPr="00C237B6" w:rsidRDefault="00C237B6" w:rsidP="00C237B6">
      <w:pPr>
        <w:spacing w:after="0" w:line="240" w:lineRule="auto"/>
        <w:jc w:val="right"/>
        <w:rPr>
          <w:rFonts w:ascii="Courier New" w:eastAsia="Calibri" w:hAnsi="Courier New" w:cs="Courier New"/>
          <w:sz w:val="24"/>
          <w:szCs w:val="24"/>
          <w:lang w:eastAsia="pt-BR"/>
        </w:rPr>
      </w:pPr>
      <w:bookmarkStart w:id="1" w:name="_Hlk9540018"/>
    </w:p>
    <w:p w14:paraId="789A9841" w14:textId="77777777" w:rsidR="00C237B6" w:rsidRPr="00C237B6" w:rsidRDefault="00C237B6" w:rsidP="00C237B6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b/>
          <w:sz w:val="24"/>
          <w:szCs w:val="24"/>
          <w:lang w:eastAsia="pt-BR"/>
        </w:rPr>
      </w:pPr>
    </w:p>
    <w:p w14:paraId="5DCFF152" w14:textId="30F4C384" w:rsidR="00C237B6" w:rsidRPr="00C237B6" w:rsidRDefault="00C237B6" w:rsidP="00C237B6">
      <w:pPr>
        <w:spacing w:after="0" w:line="240" w:lineRule="auto"/>
        <w:jc w:val="right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C237B6">
        <w:rPr>
          <w:rFonts w:ascii="Courier New" w:eastAsia="Calibri" w:hAnsi="Courier New" w:cs="Courier New"/>
          <w:sz w:val="24"/>
          <w:szCs w:val="24"/>
          <w:lang w:eastAsia="pt-BR"/>
        </w:rPr>
        <w:t xml:space="preserve">Câmara Municipal de Itanhangá/MT, de </w:t>
      </w:r>
      <w:r w:rsidR="002C37D1">
        <w:rPr>
          <w:rFonts w:ascii="Courier New" w:eastAsia="Calibri" w:hAnsi="Courier New" w:cs="Courier New"/>
          <w:sz w:val="24"/>
          <w:szCs w:val="24"/>
          <w:lang w:eastAsia="pt-BR"/>
        </w:rPr>
        <w:t>05</w:t>
      </w:r>
      <w:r w:rsidR="005737B6">
        <w:rPr>
          <w:rFonts w:ascii="Courier New" w:eastAsia="Calibri" w:hAnsi="Courier New" w:cs="Courier New"/>
          <w:sz w:val="24"/>
          <w:szCs w:val="24"/>
          <w:lang w:eastAsia="pt-BR"/>
        </w:rPr>
        <w:t xml:space="preserve"> de </w:t>
      </w:r>
      <w:r w:rsidR="006D4329">
        <w:rPr>
          <w:rFonts w:ascii="Courier New" w:eastAsia="Calibri" w:hAnsi="Courier New" w:cs="Courier New"/>
          <w:sz w:val="24"/>
          <w:szCs w:val="24"/>
          <w:lang w:eastAsia="pt-BR"/>
        </w:rPr>
        <w:t>dezembro</w:t>
      </w:r>
      <w:r w:rsidRPr="00C237B6">
        <w:rPr>
          <w:rFonts w:ascii="Courier New" w:eastAsia="Calibri" w:hAnsi="Courier New" w:cs="Courier New"/>
          <w:sz w:val="24"/>
          <w:szCs w:val="24"/>
          <w:lang w:eastAsia="pt-BR"/>
        </w:rPr>
        <w:t xml:space="preserve"> de 2023.</w:t>
      </w:r>
    </w:p>
    <w:p w14:paraId="0D69AC6F" w14:textId="77777777" w:rsidR="00C237B6" w:rsidRPr="00C237B6" w:rsidRDefault="00C237B6" w:rsidP="00C237B6">
      <w:pPr>
        <w:spacing w:after="0" w:line="240" w:lineRule="auto"/>
        <w:rPr>
          <w:rFonts w:ascii="Courier New" w:eastAsia="Calibri" w:hAnsi="Courier New" w:cs="Courier New"/>
          <w:sz w:val="26"/>
          <w:szCs w:val="26"/>
          <w:lang w:eastAsia="pt-BR"/>
        </w:rPr>
      </w:pPr>
    </w:p>
    <w:p w14:paraId="2A08E967" w14:textId="77777777" w:rsidR="00C237B6" w:rsidRPr="00C237B6" w:rsidRDefault="00C237B6" w:rsidP="00C237B6">
      <w:pPr>
        <w:spacing w:after="0" w:line="240" w:lineRule="auto"/>
        <w:rPr>
          <w:rFonts w:ascii="Courier New" w:eastAsia="Calibri" w:hAnsi="Courier New" w:cs="Courier New"/>
          <w:b/>
          <w:bCs/>
          <w:sz w:val="26"/>
          <w:szCs w:val="26"/>
          <w:lang w:eastAsia="pt-BR"/>
        </w:rPr>
      </w:pPr>
    </w:p>
    <w:p w14:paraId="32EEEE68" w14:textId="77777777" w:rsidR="00C237B6" w:rsidRPr="00C237B6" w:rsidRDefault="00C237B6" w:rsidP="00C237B6">
      <w:pPr>
        <w:spacing w:after="0" w:line="240" w:lineRule="auto"/>
        <w:rPr>
          <w:rFonts w:ascii="Courier New" w:eastAsia="Calibri" w:hAnsi="Courier New" w:cs="Courier New"/>
          <w:sz w:val="26"/>
          <w:szCs w:val="26"/>
          <w:lang w:eastAsia="pt-BR"/>
        </w:rPr>
      </w:pPr>
      <w:r w:rsidRPr="00C237B6">
        <w:rPr>
          <w:rFonts w:ascii="Courier New" w:eastAsia="Calibri" w:hAnsi="Courier New" w:cs="Courier New"/>
          <w:b/>
          <w:bCs/>
          <w:sz w:val="26"/>
          <w:szCs w:val="26"/>
          <w:lang w:eastAsia="pt-BR"/>
        </w:rPr>
        <w:t xml:space="preserve">Publique-se </w:t>
      </w:r>
    </w:p>
    <w:p w14:paraId="133CEB65" w14:textId="77777777" w:rsidR="00C237B6" w:rsidRPr="00C237B6" w:rsidRDefault="00C237B6" w:rsidP="00C237B6">
      <w:pPr>
        <w:spacing w:after="0" w:line="240" w:lineRule="auto"/>
        <w:rPr>
          <w:rFonts w:ascii="Courier New" w:eastAsia="Calibri" w:hAnsi="Courier New" w:cs="Courier New"/>
          <w:sz w:val="26"/>
          <w:szCs w:val="26"/>
          <w:lang w:eastAsia="pt-BR"/>
        </w:rPr>
      </w:pPr>
      <w:r w:rsidRPr="00C237B6">
        <w:rPr>
          <w:rFonts w:ascii="Courier New" w:eastAsia="Calibri" w:hAnsi="Courier New" w:cs="Courier New"/>
          <w:b/>
          <w:bCs/>
          <w:sz w:val="26"/>
          <w:szCs w:val="26"/>
          <w:lang w:eastAsia="pt-BR"/>
        </w:rPr>
        <w:t xml:space="preserve">Cumpra-se. </w:t>
      </w:r>
    </w:p>
    <w:p w14:paraId="231F2C7A" w14:textId="77777777" w:rsidR="00C237B6" w:rsidRPr="00C237B6" w:rsidRDefault="00C237B6" w:rsidP="00C237B6">
      <w:pPr>
        <w:spacing w:after="0" w:line="240" w:lineRule="auto"/>
        <w:rPr>
          <w:rFonts w:ascii="Courier New" w:eastAsia="Times New Roman" w:hAnsi="Courier New" w:cs="Courier New"/>
          <w:b/>
          <w:sz w:val="24"/>
          <w:szCs w:val="24"/>
        </w:rPr>
      </w:pPr>
      <w:r w:rsidRPr="00C237B6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C237B6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C237B6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C237B6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C237B6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C237B6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C237B6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C237B6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C237B6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C237B6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C237B6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C237B6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</w:p>
    <w:p w14:paraId="077BCA3E" w14:textId="4535F963" w:rsidR="00273CBD" w:rsidRDefault="00273CBD" w:rsidP="00273CBD">
      <w:pPr>
        <w:spacing w:after="0" w:line="240" w:lineRule="auto"/>
        <w:jc w:val="right"/>
        <w:rPr>
          <w:rFonts w:ascii="Courier New" w:eastAsia="Calibri" w:hAnsi="Courier New" w:cs="Courier New"/>
          <w:b/>
          <w:sz w:val="24"/>
          <w:szCs w:val="24"/>
          <w:lang w:eastAsia="pt-BR"/>
        </w:rPr>
      </w:pPr>
    </w:p>
    <w:bookmarkEnd w:id="1"/>
    <w:p w14:paraId="5075968C" w14:textId="77777777" w:rsidR="00C82B7D" w:rsidRPr="00E9296F" w:rsidRDefault="00C82B7D" w:rsidP="00C82B7D">
      <w:pPr>
        <w:pStyle w:val="SemEspaamento"/>
        <w:jc w:val="center"/>
        <w:rPr>
          <w:rFonts w:ascii="Courier New" w:hAnsi="Courier New" w:cs="Courier New"/>
        </w:rPr>
      </w:pPr>
    </w:p>
    <w:p w14:paraId="4A1D4DE7" w14:textId="77777777" w:rsidR="00C82B7D" w:rsidRPr="00E9296F" w:rsidRDefault="00C82B7D" w:rsidP="00C82B7D">
      <w:pPr>
        <w:pStyle w:val="SemEspaamento"/>
        <w:rPr>
          <w:rFonts w:ascii="Courier New" w:hAnsi="Courier New" w:cs="Courier New"/>
        </w:rPr>
      </w:pPr>
    </w:p>
    <w:p w14:paraId="614276F9" w14:textId="77777777" w:rsidR="00C82B7D" w:rsidRPr="00E9296F" w:rsidRDefault="00C82B7D" w:rsidP="00C82B7D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  <w:lang w:eastAsia="pt-BR"/>
        </w:rPr>
      </w:pPr>
      <w:r w:rsidRPr="00E9296F">
        <w:rPr>
          <w:rFonts w:ascii="Courier New" w:eastAsia="Times New Roman" w:hAnsi="Courier New" w:cs="Courier New"/>
          <w:b/>
          <w:sz w:val="24"/>
          <w:szCs w:val="24"/>
          <w:lang w:eastAsia="pt-BR"/>
        </w:rPr>
        <w:t xml:space="preserve">Zilmar Albuquerque Rodrigues </w:t>
      </w:r>
    </w:p>
    <w:p w14:paraId="4DDB296A" w14:textId="77777777" w:rsidR="00C82B7D" w:rsidRPr="00E9296F" w:rsidRDefault="00C82B7D" w:rsidP="00C82B7D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  <w:lang w:eastAsia="pt-BR"/>
        </w:rPr>
      </w:pPr>
      <w:r w:rsidRPr="00E9296F">
        <w:rPr>
          <w:rFonts w:ascii="Courier New" w:eastAsia="Times New Roman" w:hAnsi="Courier New" w:cs="Courier New"/>
          <w:b/>
          <w:sz w:val="24"/>
          <w:szCs w:val="24"/>
          <w:lang w:eastAsia="pt-BR"/>
        </w:rPr>
        <w:t xml:space="preserve">Presidente </w:t>
      </w:r>
    </w:p>
    <w:p w14:paraId="6BD0A41E" w14:textId="77777777" w:rsidR="00C82B7D" w:rsidRPr="00E9296F" w:rsidRDefault="00C82B7D" w:rsidP="00C82B7D">
      <w:pPr>
        <w:tabs>
          <w:tab w:val="left" w:pos="2051"/>
        </w:tabs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  <w:lang w:eastAsia="pt-BR"/>
        </w:rPr>
      </w:pPr>
      <w:r w:rsidRPr="00E9296F">
        <w:rPr>
          <w:rFonts w:ascii="Courier New" w:eastAsia="Times New Roman" w:hAnsi="Courier New" w:cs="Courier New"/>
          <w:b/>
          <w:sz w:val="24"/>
          <w:szCs w:val="24"/>
          <w:lang w:eastAsia="pt-BR"/>
        </w:rPr>
        <w:t>Câmara Municipal de Itanhangá.</w:t>
      </w:r>
    </w:p>
    <w:p w14:paraId="3E350038" w14:textId="77777777" w:rsidR="00C82B7D" w:rsidRPr="00BF5A8B" w:rsidRDefault="00C82B7D" w:rsidP="00C82B7D">
      <w:pPr>
        <w:spacing w:after="0" w:line="240" w:lineRule="auto"/>
        <w:rPr>
          <w:rFonts w:ascii="Arial" w:hAnsi="Arial" w:cs="Arial"/>
        </w:rPr>
      </w:pPr>
      <w:bookmarkStart w:id="2" w:name="_GoBack"/>
      <w:bookmarkEnd w:id="2"/>
    </w:p>
    <w:sectPr w:rsidR="00C82B7D" w:rsidRPr="00BF5A8B" w:rsidSect="00450F5C">
      <w:headerReference w:type="default" r:id="rId6"/>
      <w:footerReference w:type="default" r:id="rId7"/>
      <w:pgSz w:w="11906" w:h="16838"/>
      <w:pgMar w:top="1417" w:right="1133" w:bottom="1134" w:left="1276" w:header="284" w:footer="3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875D6B" w14:textId="77777777" w:rsidR="00002991" w:rsidRDefault="00002991" w:rsidP="00002991">
      <w:pPr>
        <w:spacing w:after="0" w:line="240" w:lineRule="auto"/>
      </w:pPr>
      <w:r>
        <w:separator/>
      </w:r>
    </w:p>
  </w:endnote>
  <w:endnote w:type="continuationSeparator" w:id="0">
    <w:p w14:paraId="37C20A36" w14:textId="77777777" w:rsidR="00002991" w:rsidRDefault="00002991" w:rsidP="00002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7B8897" w14:textId="67E945BF" w:rsidR="00002991" w:rsidRDefault="00002991" w:rsidP="00002991">
    <w:pPr>
      <w:tabs>
        <w:tab w:val="center" w:pos="4252"/>
        <w:tab w:val="center" w:pos="4818"/>
        <w:tab w:val="right" w:pos="8504"/>
        <w:tab w:val="right" w:pos="9637"/>
      </w:tabs>
      <w:spacing w:after="0" w:line="240" w:lineRule="auto"/>
      <w:jc w:val="center"/>
      <w:rPr>
        <w:rFonts w:ascii="Times New Roman" w:eastAsia="Calibri" w:hAnsi="Times New Roman" w:cs="Times New Roman"/>
        <w:color w:val="0000FF"/>
        <w:sz w:val="21"/>
        <w:szCs w:val="21"/>
      </w:rPr>
    </w:pPr>
    <w:r>
      <w:rPr>
        <w:rFonts w:ascii="Times New Roman" w:eastAsia="Calibri" w:hAnsi="Times New Roman" w:cs="Times New Roman"/>
        <w:color w:val="0000FF"/>
        <w:sz w:val="21"/>
        <w:szCs w:val="21"/>
      </w:rPr>
      <w:t xml:space="preserve">Rua </w:t>
    </w:r>
    <w:r w:rsidR="000351BE">
      <w:rPr>
        <w:rFonts w:ascii="Times New Roman" w:eastAsia="Calibri" w:hAnsi="Times New Roman" w:cs="Times New Roman"/>
        <w:color w:val="0000FF"/>
        <w:sz w:val="21"/>
        <w:szCs w:val="21"/>
      </w:rPr>
      <w:t>Florianópolis</w:t>
    </w:r>
    <w:r>
      <w:rPr>
        <w:rFonts w:ascii="Times New Roman" w:eastAsia="Calibri" w:hAnsi="Times New Roman" w:cs="Times New Roman"/>
        <w:color w:val="0000FF"/>
        <w:sz w:val="21"/>
        <w:szCs w:val="21"/>
      </w:rPr>
      <w:t xml:space="preserve">, n° </w:t>
    </w:r>
    <w:r w:rsidR="000351BE">
      <w:rPr>
        <w:rFonts w:ascii="Times New Roman" w:eastAsia="Calibri" w:hAnsi="Times New Roman" w:cs="Times New Roman"/>
        <w:color w:val="0000FF"/>
        <w:sz w:val="21"/>
        <w:szCs w:val="21"/>
      </w:rPr>
      <w:t>217</w:t>
    </w:r>
    <w:r>
      <w:rPr>
        <w:rFonts w:ascii="Times New Roman" w:eastAsia="Calibri" w:hAnsi="Times New Roman" w:cs="Times New Roman"/>
        <w:color w:val="0000FF"/>
        <w:sz w:val="21"/>
        <w:szCs w:val="21"/>
      </w:rPr>
      <w:t>, Cx</w:t>
    </w:r>
    <w:r w:rsidR="008F4F7F">
      <w:rPr>
        <w:rFonts w:ascii="Times New Roman" w:eastAsia="Calibri" w:hAnsi="Times New Roman" w:cs="Times New Roman"/>
        <w:color w:val="0000FF"/>
        <w:sz w:val="21"/>
        <w:szCs w:val="21"/>
      </w:rPr>
      <w:t>.</w:t>
    </w:r>
    <w:r>
      <w:rPr>
        <w:rFonts w:ascii="Times New Roman" w:eastAsia="Calibri" w:hAnsi="Times New Roman" w:cs="Times New Roman"/>
        <w:color w:val="0000FF"/>
        <w:sz w:val="21"/>
        <w:szCs w:val="21"/>
      </w:rPr>
      <w:t xml:space="preserve"> Postal </w:t>
    </w:r>
    <w:r w:rsidR="008F4F7F">
      <w:rPr>
        <w:rFonts w:ascii="Times New Roman" w:eastAsia="Calibri" w:hAnsi="Times New Roman" w:cs="Times New Roman"/>
        <w:color w:val="0000FF"/>
        <w:sz w:val="21"/>
        <w:szCs w:val="21"/>
      </w:rPr>
      <w:t>71</w:t>
    </w:r>
    <w:r>
      <w:rPr>
        <w:rFonts w:ascii="Times New Roman" w:eastAsia="Calibri" w:hAnsi="Times New Roman" w:cs="Times New Roman"/>
        <w:color w:val="0000FF"/>
        <w:sz w:val="21"/>
        <w:szCs w:val="21"/>
      </w:rPr>
      <w:t xml:space="preserve"> - CEP: 78.579-000 - Itanhangá/MT </w:t>
    </w:r>
    <w:r w:rsidR="008E3D76">
      <w:rPr>
        <w:rFonts w:ascii="Times New Roman" w:eastAsia="Calibri" w:hAnsi="Times New Roman" w:cs="Times New Roman"/>
        <w:color w:val="0000FF"/>
        <w:sz w:val="21"/>
        <w:szCs w:val="21"/>
      </w:rPr>
      <w:t>– CNPJ – 07.209.260/0001-10.</w:t>
    </w:r>
    <w:r>
      <w:rPr>
        <w:rFonts w:ascii="Times New Roman" w:eastAsia="Calibri" w:hAnsi="Times New Roman" w:cs="Times New Roman"/>
        <w:color w:val="0000FF"/>
        <w:sz w:val="21"/>
        <w:szCs w:val="21"/>
      </w:rPr>
      <w:t xml:space="preserve"> </w:t>
    </w:r>
  </w:p>
  <w:p w14:paraId="1033CE2B" w14:textId="358005A1" w:rsidR="00002991" w:rsidRDefault="00002991" w:rsidP="00002991">
    <w:pPr>
      <w:spacing w:after="0" w:line="240" w:lineRule="auto"/>
      <w:jc w:val="center"/>
      <w:rPr>
        <w:rFonts w:ascii="Times New Roman" w:eastAsia="Calibri" w:hAnsi="Times New Roman" w:cs="Times New Roman"/>
        <w:b/>
        <w:color w:val="0000FF"/>
        <w:sz w:val="21"/>
        <w:szCs w:val="21"/>
        <w:lang w:eastAsia="pt-BR"/>
      </w:rPr>
    </w:pPr>
    <w:r>
      <w:rPr>
        <w:rFonts w:ascii="Times New Roman" w:eastAsia="Calibri" w:hAnsi="Times New Roman" w:cs="Times New Roman"/>
        <w:color w:val="0000FF"/>
        <w:sz w:val="21"/>
        <w:szCs w:val="21"/>
        <w:lang w:eastAsia="pt-BR"/>
      </w:rPr>
      <w:t xml:space="preserve">Fone: 66 3578 1365, </w:t>
    </w:r>
    <w:hyperlink r:id="rId1" w:tgtFrame="_blank" w:history="1">
      <w:r>
        <w:rPr>
          <w:rStyle w:val="Hyperlink"/>
          <w:rFonts w:ascii="Times New Roman" w:eastAsia="Calibri" w:hAnsi="Times New Roman" w:cs="Times New Roman"/>
          <w:sz w:val="21"/>
          <w:szCs w:val="21"/>
          <w:lang w:eastAsia="pt-BR"/>
        </w:rPr>
        <w:t>secretaria@camaraitanhanga.mt.gov.br</w:t>
      </w:r>
    </w:hyperlink>
    <w:r>
      <w:rPr>
        <w:rFonts w:ascii="Times New Roman" w:eastAsia="Calibri" w:hAnsi="Times New Roman" w:cs="Times New Roman"/>
        <w:color w:val="000000"/>
        <w:sz w:val="21"/>
        <w:szCs w:val="21"/>
        <w:lang w:eastAsia="pt-BR"/>
      </w:rPr>
      <w:t xml:space="preserve">  </w:t>
    </w:r>
    <w:r>
      <w:rPr>
        <w:rFonts w:ascii="Times New Roman" w:eastAsia="Calibri" w:hAnsi="Times New Roman" w:cs="Times New Roman"/>
        <w:sz w:val="21"/>
        <w:szCs w:val="21"/>
        <w:lang w:eastAsia="pt-BR"/>
      </w:rPr>
      <w:t xml:space="preserve">  </w:t>
    </w:r>
    <w:hyperlink r:id="rId2" w:history="1">
      <w:r>
        <w:rPr>
          <w:rStyle w:val="Hyperlink"/>
          <w:rFonts w:ascii="Times New Roman" w:eastAsia="Calibri" w:hAnsi="Times New Roman" w:cs="Times New Roman"/>
          <w:sz w:val="21"/>
          <w:szCs w:val="21"/>
          <w:lang w:eastAsia="pt-BR"/>
        </w:rPr>
        <w:t>www.camaraitanhanga.mt.gov.br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676211" w14:textId="77777777" w:rsidR="00002991" w:rsidRDefault="00002991" w:rsidP="00002991">
      <w:pPr>
        <w:spacing w:after="0" w:line="240" w:lineRule="auto"/>
      </w:pPr>
      <w:r>
        <w:separator/>
      </w:r>
    </w:p>
  </w:footnote>
  <w:footnote w:type="continuationSeparator" w:id="0">
    <w:p w14:paraId="367DDD3A" w14:textId="77777777" w:rsidR="00002991" w:rsidRDefault="00002991" w:rsidP="000029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6B419B" w14:textId="4671BC4C" w:rsidR="008E3D76" w:rsidRDefault="009D32EF" w:rsidP="008E3D76">
    <w:pPr>
      <w:spacing w:after="0" w:line="240" w:lineRule="auto"/>
      <w:jc w:val="center"/>
      <w:rPr>
        <w:rFonts w:ascii="Times New Roman" w:eastAsia="Calibri" w:hAnsi="Times New Roman" w:cs="Times New Roman"/>
        <w:b/>
        <w:color w:val="0000FF"/>
        <w:sz w:val="44"/>
        <w:szCs w:val="44"/>
        <w:lang w:eastAsia="pt-BR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B0791A4" wp14:editId="56ABF790">
          <wp:simplePos x="0" y="0"/>
          <wp:positionH relativeFrom="column">
            <wp:posOffset>140970</wp:posOffset>
          </wp:positionH>
          <wp:positionV relativeFrom="paragraph">
            <wp:posOffset>10795</wp:posOffset>
          </wp:positionV>
          <wp:extent cx="1028700" cy="800100"/>
          <wp:effectExtent l="0" t="0" r="0" b="0"/>
          <wp:wrapNone/>
          <wp:docPr id="4" name="Imagem 4" descr="ITANHANG_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ITANHANG_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2991" w:rsidRPr="008E3D76">
      <w:t xml:space="preserve"> </w:t>
    </w:r>
    <w:r w:rsidR="008E3D76">
      <w:rPr>
        <w:rFonts w:ascii="Calibri" w:eastAsia="Calibri" w:hAnsi="Calibri" w:cs="Times New Roman"/>
        <w:b/>
        <w:color w:val="0000FF"/>
        <w:sz w:val="44"/>
        <w:szCs w:val="44"/>
        <w:lang w:eastAsia="pt-BR"/>
      </w:rPr>
      <w:tab/>
    </w:r>
    <w:r w:rsidR="00034FC1">
      <w:rPr>
        <w:rFonts w:ascii="Calibri" w:eastAsia="Calibri" w:hAnsi="Calibri" w:cs="Times New Roman"/>
        <w:b/>
        <w:color w:val="0000FF"/>
        <w:sz w:val="44"/>
        <w:szCs w:val="44"/>
        <w:lang w:eastAsia="pt-BR"/>
      </w:rPr>
      <w:t xml:space="preserve">  </w:t>
    </w:r>
    <w:r w:rsidR="008E3D76">
      <w:rPr>
        <w:rFonts w:ascii="Times New Roman" w:eastAsia="Calibri" w:hAnsi="Times New Roman" w:cs="Times New Roman"/>
        <w:b/>
        <w:color w:val="0000FF"/>
        <w:sz w:val="44"/>
        <w:szCs w:val="44"/>
        <w:lang w:eastAsia="pt-BR"/>
      </w:rPr>
      <w:t>Estado de Mato Grosso</w:t>
    </w:r>
  </w:p>
  <w:p w14:paraId="59C0A90E" w14:textId="77777777" w:rsidR="008E3D76" w:rsidRDefault="008E3D76" w:rsidP="00450F5C">
    <w:pPr>
      <w:spacing w:after="0" w:line="240" w:lineRule="auto"/>
      <w:ind w:right="-142"/>
      <w:rPr>
        <w:rFonts w:ascii="Times New Roman" w:eastAsia="Calibri" w:hAnsi="Times New Roman" w:cs="Times New Roman"/>
        <w:b/>
        <w:bCs/>
        <w:color w:val="0000FF"/>
        <w:sz w:val="48"/>
        <w:szCs w:val="48"/>
        <w:u w:val="single"/>
        <w:lang w:eastAsia="pt-BR"/>
      </w:rPr>
    </w:pP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                                  </w:t>
    </w:r>
    <w:r>
      <w:rPr>
        <w:rFonts w:ascii="Times New Roman" w:eastAsia="Calibri" w:hAnsi="Times New Roman" w:cs="Times New Roman"/>
        <w:b/>
        <w:bCs/>
        <w:color w:val="0000FF"/>
        <w:sz w:val="48"/>
        <w:szCs w:val="48"/>
        <w:u w:val="single"/>
        <w:lang w:eastAsia="pt-BR"/>
      </w:rPr>
      <w:t>Câmara Municipal de Itanhangá</w:t>
    </w:r>
  </w:p>
  <w:p w14:paraId="4F225E71" w14:textId="0F069CC6" w:rsidR="008E3D76" w:rsidRDefault="008E3D76" w:rsidP="008E3D76">
    <w:pPr>
      <w:spacing w:after="0" w:line="240" w:lineRule="auto"/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</w:pP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                                                   Gestão 20</w:t>
    </w:r>
    <w:r w:rsidR="00C06EFF"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21</w:t>
    </w: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/20</w:t>
    </w:r>
    <w:r w:rsidR="00C06EFF"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24</w:t>
    </w: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 – Biênio 20</w:t>
    </w:r>
    <w:r w:rsidR="00C06EFF"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2</w:t>
    </w:r>
    <w:r w:rsidR="008F4F7F"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3</w:t>
    </w: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 - 202</w:t>
    </w:r>
    <w:r w:rsidR="008F4F7F"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4</w:t>
    </w: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. </w:t>
    </w:r>
  </w:p>
  <w:p w14:paraId="748E0584" w14:textId="77777777" w:rsidR="008E3D76" w:rsidRDefault="008E3D76" w:rsidP="008E3D76">
    <w:pPr>
      <w:spacing w:after="0" w:line="240" w:lineRule="auto"/>
      <w:rPr>
        <w:rFonts w:ascii="Calibri" w:eastAsia="Calibri" w:hAnsi="Calibri" w:cs="Times New Roman"/>
        <w:sz w:val="24"/>
        <w:szCs w:val="24"/>
        <w:lang w:eastAsia="pt-BR"/>
      </w:rPr>
    </w:pP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878"/>
    <w:rsid w:val="00002991"/>
    <w:rsid w:val="00034FC1"/>
    <w:rsid w:val="000351BE"/>
    <w:rsid w:val="000966C2"/>
    <w:rsid w:val="000F25FA"/>
    <w:rsid w:val="0020184C"/>
    <w:rsid w:val="00221B72"/>
    <w:rsid w:val="00273CBD"/>
    <w:rsid w:val="002C37D1"/>
    <w:rsid w:val="00334058"/>
    <w:rsid w:val="0035123D"/>
    <w:rsid w:val="003803F8"/>
    <w:rsid w:val="003C4DB1"/>
    <w:rsid w:val="003D39BD"/>
    <w:rsid w:val="00444878"/>
    <w:rsid w:val="00450F5C"/>
    <w:rsid w:val="004665EE"/>
    <w:rsid w:val="004D3FD8"/>
    <w:rsid w:val="00571EAA"/>
    <w:rsid w:val="005737B6"/>
    <w:rsid w:val="005F46FE"/>
    <w:rsid w:val="006B4FDB"/>
    <w:rsid w:val="006D28DE"/>
    <w:rsid w:val="006D4329"/>
    <w:rsid w:val="0076673A"/>
    <w:rsid w:val="00777D84"/>
    <w:rsid w:val="007B40B9"/>
    <w:rsid w:val="00807CD1"/>
    <w:rsid w:val="008D6D64"/>
    <w:rsid w:val="008E3D76"/>
    <w:rsid w:val="008F4F7F"/>
    <w:rsid w:val="009045FF"/>
    <w:rsid w:val="009B7E79"/>
    <w:rsid w:val="009D3244"/>
    <w:rsid w:val="009D32EF"/>
    <w:rsid w:val="00A26B00"/>
    <w:rsid w:val="00A70EB6"/>
    <w:rsid w:val="00A87400"/>
    <w:rsid w:val="00AD0D60"/>
    <w:rsid w:val="00B03F88"/>
    <w:rsid w:val="00B82AAD"/>
    <w:rsid w:val="00BB332C"/>
    <w:rsid w:val="00BC1D70"/>
    <w:rsid w:val="00C06EFF"/>
    <w:rsid w:val="00C10548"/>
    <w:rsid w:val="00C237B6"/>
    <w:rsid w:val="00C254EA"/>
    <w:rsid w:val="00C82B7D"/>
    <w:rsid w:val="00C96043"/>
    <w:rsid w:val="00CA37E7"/>
    <w:rsid w:val="00CC1AE2"/>
    <w:rsid w:val="00DC68FA"/>
    <w:rsid w:val="00E10B18"/>
    <w:rsid w:val="00EB4436"/>
    <w:rsid w:val="00ED5829"/>
    <w:rsid w:val="00F43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8ACC92"/>
  <w15:chartTrackingRefBased/>
  <w15:docId w15:val="{2397F43F-CA00-4F69-A638-120BE5CE3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029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02991"/>
  </w:style>
  <w:style w:type="paragraph" w:styleId="Rodap">
    <w:name w:val="footer"/>
    <w:basedOn w:val="Normal"/>
    <w:link w:val="RodapChar"/>
    <w:uiPriority w:val="99"/>
    <w:unhideWhenUsed/>
    <w:rsid w:val="000029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02991"/>
  </w:style>
  <w:style w:type="character" w:styleId="Hyperlink">
    <w:name w:val="Hyperlink"/>
    <w:basedOn w:val="Fontepargpadro"/>
    <w:uiPriority w:val="99"/>
    <w:semiHidden/>
    <w:unhideWhenUsed/>
    <w:rsid w:val="00002991"/>
    <w:rPr>
      <w:color w:val="0000FF"/>
      <w:u w:val="single"/>
    </w:rPr>
  </w:style>
  <w:style w:type="character" w:customStyle="1" w:styleId="SemEspaamentoChar">
    <w:name w:val="Sem Espaçamento Char"/>
    <w:link w:val="SemEspaamento"/>
    <w:uiPriority w:val="1"/>
    <w:qFormat/>
    <w:locked/>
    <w:rsid w:val="009B7E79"/>
    <w:rPr>
      <w:sz w:val="24"/>
      <w:szCs w:val="24"/>
      <w:lang w:eastAsia="pt-BR"/>
    </w:rPr>
  </w:style>
  <w:style w:type="paragraph" w:styleId="SemEspaamento">
    <w:name w:val="No Spacing"/>
    <w:link w:val="SemEspaamentoChar"/>
    <w:uiPriority w:val="1"/>
    <w:qFormat/>
    <w:rsid w:val="009B7E79"/>
    <w:pPr>
      <w:spacing w:after="0" w:line="240" w:lineRule="auto"/>
    </w:pPr>
    <w:rPr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4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maraitanhanga.mt.gov.br" TargetMode="External"/><Relationship Id="rId1" Type="http://schemas.openxmlformats.org/officeDocument/2006/relationships/hyperlink" Target="mailto:secretaria@camaraitanhang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171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Camara</cp:lastModifiedBy>
  <cp:revision>7</cp:revision>
  <cp:lastPrinted>2023-05-10T18:06:00Z</cp:lastPrinted>
  <dcterms:created xsi:type="dcterms:W3CDTF">2023-12-05T19:06:00Z</dcterms:created>
  <dcterms:modified xsi:type="dcterms:W3CDTF">2024-01-23T18:49:00Z</dcterms:modified>
</cp:coreProperties>
</file>