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A6DE6C" w14:textId="76EDD468" w:rsidR="00DB4AF5" w:rsidRDefault="00DB4AF5" w:rsidP="005C0BD5">
      <w:pPr>
        <w:spacing w:after="0" w:line="240" w:lineRule="auto"/>
        <w:ind w:left="4536" w:right="-1"/>
        <w:rPr>
          <w:rFonts w:ascii="Times New Roman" w:eastAsia="Times New Roman" w:hAnsi="Times New Roman"/>
          <w:b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sz w:val="24"/>
          <w:szCs w:val="24"/>
          <w:lang w:eastAsia="pt-BR"/>
        </w:rPr>
        <w:t>PORTARIA Nº. 0</w:t>
      </w:r>
      <w:r w:rsidR="00BA4C3E">
        <w:rPr>
          <w:rFonts w:ascii="Times New Roman" w:eastAsia="Times New Roman" w:hAnsi="Times New Roman"/>
          <w:b/>
          <w:sz w:val="24"/>
          <w:szCs w:val="24"/>
          <w:lang w:eastAsia="pt-BR"/>
        </w:rPr>
        <w:t>21</w:t>
      </w:r>
      <w:r>
        <w:rPr>
          <w:rFonts w:ascii="Times New Roman" w:eastAsia="Times New Roman" w:hAnsi="Times New Roman"/>
          <w:b/>
          <w:sz w:val="24"/>
          <w:szCs w:val="24"/>
          <w:lang w:eastAsia="pt-BR"/>
        </w:rPr>
        <w:t>/202</w:t>
      </w:r>
      <w:r w:rsidR="00BA4C3E">
        <w:rPr>
          <w:rFonts w:ascii="Times New Roman" w:eastAsia="Times New Roman" w:hAnsi="Times New Roman"/>
          <w:b/>
          <w:sz w:val="24"/>
          <w:szCs w:val="24"/>
          <w:lang w:eastAsia="pt-BR"/>
        </w:rPr>
        <w:t>3</w:t>
      </w:r>
      <w:r>
        <w:rPr>
          <w:rFonts w:ascii="Times New Roman" w:eastAsia="Times New Roman" w:hAnsi="Times New Roman"/>
          <w:b/>
          <w:sz w:val="24"/>
          <w:szCs w:val="24"/>
          <w:lang w:eastAsia="pt-BR"/>
        </w:rPr>
        <w:t>.</w:t>
      </w:r>
      <w:r>
        <w:rPr>
          <w:rFonts w:ascii="Times New Roman" w:eastAsia="Times New Roman" w:hAnsi="Times New Roman"/>
          <w:b/>
          <w:sz w:val="28"/>
          <w:szCs w:val="28"/>
          <w:lang w:eastAsia="pt-BR"/>
        </w:rPr>
        <w:t xml:space="preserve">  </w:t>
      </w:r>
    </w:p>
    <w:p w14:paraId="69E55FB7" w14:textId="2643C623" w:rsidR="00DB4AF5" w:rsidRDefault="00DB4AF5" w:rsidP="00DB4AF5">
      <w:pPr>
        <w:spacing w:after="0" w:line="240" w:lineRule="auto"/>
        <w:ind w:right="4394"/>
        <w:rPr>
          <w:rFonts w:eastAsia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sz w:val="28"/>
          <w:szCs w:val="28"/>
          <w:lang w:eastAsia="pt-BR"/>
        </w:rPr>
        <w:t xml:space="preserve">         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       </w:t>
      </w:r>
    </w:p>
    <w:p w14:paraId="1F95D6A9" w14:textId="77777777" w:rsidR="00DB4AF5" w:rsidRPr="00DE5F5E" w:rsidRDefault="00DB4AF5" w:rsidP="00DB4AF5">
      <w:pPr>
        <w:pStyle w:val="SemEspaamento"/>
        <w:ind w:left="4536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b/>
        </w:rPr>
        <w:t xml:space="preserve">Sumula: </w:t>
      </w:r>
      <w:r w:rsidRPr="00DE5F5E">
        <w:rPr>
          <w:rFonts w:ascii="Times New Roman" w:eastAsia="Times New Roman" w:hAnsi="Times New Roman"/>
          <w:i/>
        </w:rPr>
        <w:t>“dispõe Sobre o Período de Recesso Administrativo na Câmara Municipal de Itanhangá,</w:t>
      </w:r>
      <w:r w:rsidRPr="00DE5F5E">
        <w:rPr>
          <w:rFonts w:ascii="Times New Roman" w:hAnsi="Times New Roman"/>
          <w:i/>
        </w:rPr>
        <w:t xml:space="preserve"> e dá outras providências”.</w:t>
      </w:r>
    </w:p>
    <w:p w14:paraId="5258C971" w14:textId="77777777" w:rsidR="00DB4AF5" w:rsidRPr="00DE5F5E" w:rsidRDefault="00DB4AF5" w:rsidP="00DB4AF5">
      <w:pPr>
        <w:pStyle w:val="SemEspaamento"/>
        <w:ind w:left="4536"/>
        <w:rPr>
          <w:rFonts w:ascii="Times New Roman" w:eastAsia="Times New Roman" w:hAnsi="Times New Roman"/>
          <w:b/>
          <w:i/>
        </w:rPr>
      </w:pPr>
    </w:p>
    <w:p w14:paraId="3334C8CC" w14:textId="77777777" w:rsidR="00DB4AF5" w:rsidRDefault="00DB4AF5" w:rsidP="00DB4AF5">
      <w:pPr>
        <w:pStyle w:val="SemEspaamento"/>
        <w:ind w:left="4536"/>
        <w:rPr>
          <w:rFonts w:ascii="Times New Roman" w:eastAsia="Times New Roman" w:hAnsi="Times New Roman"/>
          <w:b/>
        </w:rPr>
      </w:pPr>
    </w:p>
    <w:p w14:paraId="4CB36853" w14:textId="77777777" w:rsidR="00DB4AF5" w:rsidRDefault="00DB4AF5" w:rsidP="00DB4AF5">
      <w:pPr>
        <w:pStyle w:val="SemEspaamento"/>
        <w:ind w:firstLine="708"/>
        <w:rPr>
          <w:rFonts w:ascii="Times New Roman" w:eastAsia="Times New Roman" w:hAnsi="Times New Roman"/>
          <w:b/>
          <w:bCs/>
          <w:lang w:val="x-none" w:eastAsia="pt-BR"/>
        </w:rPr>
      </w:pPr>
      <w:r>
        <w:rPr>
          <w:rFonts w:ascii="Times New Roman" w:eastAsia="Times New Roman" w:hAnsi="Times New Roman"/>
        </w:rPr>
        <w:tab/>
      </w:r>
    </w:p>
    <w:p w14:paraId="19B61345" w14:textId="77777777" w:rsidR="00DB4AF5" w:rsidRDefault="00DB4AF5" w:rsidP="00BA37E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sz w:val="24"/>
          <w:szCs w:val="24"/>
        </w:rPr>
        <w:t>O PRESIDENTE DA CÂMARA MUNICIPAL DE ITANHANGÁ</w:t>
      </w:r>
      <w:r>
        <w:rPr>
          <w:rFonts w:ascii="Times New Roman" w:eastAsia="Times New Roman" w:hAnsi="Times New Roman"/>
          <w:sz w:val="24"/>
          <w:szCs w:val="24"/>
        </w:rPr>
        <w:t xml:space="preserve">, Estado de Mato Grosso, o Sr. </w:t>
      </w:r>
      <w:r>
        <w:rPr>
          <w:rFonts w:ascii="Times New Roman" w:eastAsia="Times New Roman" w:hAnsi="Times New Roman"/>
          <w:b/>
          <w:sz w:val="24"/>
          <w:szCs w:val="24"/>
        </w:rPr>
        <w:t xml:space="preserve">ZILMAR ALBUQUERQUE RODRIGUES, </w:t>
      </w:r>
      <w:r>
        <w:rPr>
          <w:rFonts w:ascii="Times New Roman" w:eastAsia="Times New Roman" w:hAnsi="Times New Roman"/>
          <w:sz w:val="24"/>
          <w:szCs w:val="24"/>
        </w:rPr>
        <w:t>no uso das suas atribuições legais que lhes são conferidas no Regimento Interno, e c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onsiderando as tradicionais festividades de fim de ano, bem como, o encerramento do exercício financeiro e </w:t>
      </w: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  <w:lang w:eastAsia="pt-BR"/>
        </w:rPr>
        <w:t>o recesso parlamentar desta Casa de Leis;</w:t>
      </w:r>
    </w:p>
    <w:p w14:paraId="2FB3A8FD" w14:textId="77777777" w:rsidR="00855D77" w:rsidRDefault="00855D77" w:rsidP="00855D77">
      <w:pPr>
        <w:spacing w:after="200" w:line="276" w:lineRule="auto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</w:p>
    <w:p w14:paraId="4FF9A87F" w14:textId="6D030FBF" w:rsidR="00855D77" w:rsidRPr="00855D77" w:rsidRDefault="00855D77" w:rsidP="00855D77">
      <w:pPr>
        <w:spacing w:after="200" w:line="276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 w:rsidRPr="00855D77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Considerando </w:t>
      </w:r>
      <w:r w:rsidRPr="00855D77">
        <w:rPr>
          <w:rFonts w:ascii="Times New Roman" w:eastAsia="Times New Roman" w:hAnsi="Times New Roman"/>
          <w:sz w:val="24"/>
          <w:szCs w:val="24"/>
          <w:lang w:eastAsia="pt-BR"/>
        </w:rPr>
        <w:t>o recesso parlamentar de 23/12/202</w:t>
      </w:r>
      <w:r w:rsidR="00BA4C3E">
        <w:rPr>
          <w:rFonts w:ascii="Times New Roman" w:eastAsia="Times New Roman" w:hAnsi="Times New Roman"/>
          <w:sz w:val="24"/>
          <w:szCs w:val="24"/>
          <w:lang w:eastAsia="pt-BR"/>
        </w:rPr>
        <w:t>3</w:t>
      </w:r>
      <w:r w:rsidRPr="00855D77">
        <w:rPr>
          <w:rFonts w:ascii="Times New Roman" w:eastAsia="Times New Roman" w:hAnsi="Times New Roman"/>
          <w:sz w:val="24"/>
          <w:szCs w:val="24"/>
          <w:lang w:eastAsia="pt-BR"/>
        </w:rPr>
        <w:t xml:space="preserve"> a 01/02/202</w:t>
      </w:r>
      <w:r w:rsidR="00BA4C3E">
        <w:rPr>
          <w:rFonts w:ascii="Times New Roman" w:eastAsia="Times New Roman" w:hAnsi="Times New Roman"/>
          <w:sz w:val="24"/>
          <w:szCs w:val="24"/>
          <w:lang w:eastAsia="pt-BR"/>
        </w:rPr>
        <w:t>2</w:t>
      </w:r>
      <w:r w:rsidRPr="00855D77">
        <w:rPr>
          <w:rFonts w:ascii="Times New Roman" w:eastAsia="Times New Roman" w:hAnsi="Times New Roman"/>
          <w:sz w:val="24"/>
          <w:szCs w:val="24"/>
          <w:lang w:eastAsia="pt-BR"/>
        </w:rPr>
        <w:t xml:space="preserve"> previsto Regimento Interno desta Casa de Leis, </w:t>
      </w:r>
    </w:p>
    <w:p w14:paraId="37C1EDDF" w14:textId="77777777" w:rsidR="00855D77" w:rsidRPr="00855D77" w:rsidRDefault="00855D77" w:rsidP="00855D77">
      <w:pPr>
        <w:spacing w:after="200" w:line="276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 w:rsidRPr="00855D77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Considerado </w:t>
      </w:r>
      <w:r w:rsidRPr="00855D77">
        <w:rPr>
          <w:rFonts w:ascii="Times New Roman" w:eastAsia="Times New Roman" w:hAnsi="Times New Roman"/>
          <w:sz w:val="24"/>
          <w:szCs w:val="24"/>
          <w:lang w:eastAsia="pt-BR"/>
        </w:rPr>
        <w:t>que nesse período as atividades parlamentares e administrativas são reduzidas, bem como levando em consideração o princípio da economicidade,</w:t>
      </w:r>
    </w:p>
    <w:p w14:paraId="26403B72" w14:textId="77777777" w:rsidR="00DB4AF5" w:rsidRDefault="00DB4AF5" w:rsidP="00DB4AF5">
      <w:pPr>
        <w:spacing w:after="0" w:line="240" w:lineRule="auto"/>
        <w:ind w:left="3261"/>
        <w:rPr>
          <w:rFonts w:ascii="Times New Roman" w:eastAsia="Times New Roman" w:hAnsi="Times New Roman"/>
          <w:b/>
          <w:sz w:val="24"/>
          <w:szCs w:val="24"/>
        </w:rPr>
      </w:pPr>
    </w:p>
    <w:p w14:paraId="09355929" w14:textId="77777777" w:rsidR="00DB4AF5" w:rsidRDefault="00DB4AF5" w:rsidP="00DB4AF5">
      <w:pPr>
        <w:spacing w:after="200" w:line="276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RESOLVE:</w:t>
      </w:r>
    </w:p>
    <w:p w14:paraId="5EAA3E14" w14:textId="77777777" w:rsidR="00DB4AF5" w:rsidRDefault="00DB4AF5" w:rsidP="00DB4AF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3814CECD" w14:textId="23B27CF0" w:rsidR="00BA37EF" w:rsidRPr="00BC56CA" w:rsidRDefault="00DB4AF5" w:rsidP="00BC56CA">
      <w:pPr>
        <w:spacing w:after="0" w:line="240" w:lineRule="auto"/>
        <w:ind w:firstLine="1134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Art. 1º -</w:t>
      </w:r>
      <w:r w:rsidR="00BC56CA" w:rsidRPr="00BC56CA">
        <w:rPr>
          <w:rFonts w:ascii="Times New Roman" w:eastAsia="Times New Roman" w:hAnsi="Times New Roman"/>
          <w:sz w:val="24"/>
          <w:szCs w:val="24"/>
          <w:lang w:eastAsia="pt-BR"/>
        </w:rPr>
        <w:t xml:space="preserve"> Fica declarado Recesso Administrativo, no período de </w:t>
      </w:r>
      <w:r w:rsidR="000C6AB5">
        <w:rPr>
          <w:rFonts w:ascii="Times New Roman" w:eastAsia="Times New Roman" w:hAnsi="Times New Roman"/>
          <w:sz w:val="24"/>
          <w:szCs w:val="24"/>
          <w:lang w:eastAsia="pt-BR"/>
        </w:rPr>
        <w:t>2</w:t>
      </w:r>
      <w:r w:rsidR="00BA4C3E">
        <w:rPr>
          <w:rFonts w:ascii="Times New Roman" w:eastAsia="Times New Roman" w:hAnsi="Times New Roman"/>
          <w:sz w:val="24"/>
          <w:szCs w:val="24"/>
          <w:lang w:eastAsia="pt-BR"/>
        </w:rPr>
        <w:t>1</w:t>
      </w:r>
      <w:r w:rsidR="00BC56CA" w:rsidRPr="00BC56CA">
        <w:rPr>
          <w:rFonts w:ascii="Times New Roman" w:eastAsia="Times New Roman" w:hAnsi="Times New Roman"/>
          <w:sz w:val="24"/>
          <w:szCs w:val="24"/>
          <w:lang w:eastAsia="pt-BR"/>
        </w:rPr>
        <w:t xml:space="preserve"> de</w:t>
      </w:r>
      <w:r w:rsidR="00BC56CA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="00BC56CA" w:rsidRPr="00BC56CA">
        <w:rPr>
          <w:rFonts w:ascii="Times New Roman" w:eastAsia="Times New Roman" w:hAnsi="Times New Roman"/>
          <w:sz w:val="24"/>
          <w:szCs w:val="24"/>
          <w:lang w:eastAsia="pt-BR"/>
        </w:rPr>
        <w:t>dezembro de 202</w:t>
      </w:r>
      <w:r w:rsidR="00BA4C3E">
        <w:rPr>
          <w:rFonts w:ascii="Times New Roman" w:eastAsia="Times New Roman" w:hAnsi="Times New Roman"/>
          <w:sz w:val="24"/>
          <w:szCs w:val="24"/>
          <w:lang w:eastAsia="pt-BR"/>
        </w:rPr>
        <w:t>3</w:t>
      </w:r>
      <w:r w:rsidR="00BC56CA" w:rsidRPr="00BC56CA">
        <w:rPr>
          <w:rFonts w:ascii="Times New Roman" w:eastAsia="Times New Roman" w:hAnsi="Times New Roman"/>
          <w:sz w:val="24"/>
          <w:szCs w:val="24"/>
          <w:lang w:eastAsia="pt-BR"/>
        </w:rPr>
        <w:t xml:space="preserve"> à 0</w:t>
      </w:r>
      <w:r w:rsidR="00BA4C3E">
        <w:rPr>
          <w:rFonts w:ascii="Times New Roman" w:eastAsia="Times New Roman" w:hAnsi="Times New Roman"/>
          <w:sz w:val="24"/>
          <w:szCs w:val="24"/>
          <w:lang w:eastAsia="pt-BR"/>
        </w:rPr>
        <w:t>8</w:t>
      </w:r>
      <w:r w:rsidR="00BC56CA" w:rsidRPr="00BC56CA">
        <w:rPr>
          <w:rFonts w:ascii="Times New Roman" w:eastAsia="Times New Roman" w:hAnsi="Times New Roman"/>
          <w:sz w:val="24"/>
          <w:szCs w:val="24"/>
          <w:lang w:eastAsia="pt-BR"/>
        </w:rPr>
        <w:t xml:space="preserve"> de janeiro de 202</w:t>
      </w:r>
      <w:r w:rsidR="00BA4C3E">
        <w:rPr>
          <w:rFonts w:ascii="Times New Roman" w:eastAsia="Times New Roman" w:hAnsi="Times New Roman"/>
          <w:sz w:val="24"/>
          <w:szCs w:val="24"/>
          <w:lang w:eastAsia="pt-BR"/>
        </w:rPr>
        <w:t>4</w:t>
      </w:r>
      <w:r w:rsidRPr="00BC56CA">
        <w:rPr>
          <w:rFonts w:ascii="Times New Roman" w:eastAsia="Times New Roman" w:hAnsi="Times New Roman"/>
          <w:sz w:val="24"/>
          <w:szCs w:val="24"/>
          <w:lang w:eastAsia="pt-BR"/>
        </w:rPr>
        <w:t>, retornando as atividades administrativas no dia</w:t>
      </w:r>
      <w:r w:rsidR="00BA37EF" w:rsidRPr="00BC56CA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="009E45D4" w:rsidRPr="00BC56CA">
        <w:rPr>
          <w:rFonts w:ascii="Times New Roman" w:eastAsia="Times New Roman" w:hAnsi="Times New Roman"/>
          <w:sz w:val="24"/>
          <w:szCs w:val="24"/>
          <w:lang w:eastAsia="pt-BR"/>
        </w:rPr>
        <w:t>09</w:t>
      </w:r>
      <w:r w:rsidRPr="00BC56CA">
        <w:rPr>
          <w:rFonts w:ascii="Times New Roman" w:eastAsia="Times New Roman" w:hAnsi="Times New Roman"/>
          <w:sz w:val="24"/>
          <w:szCs w:val="24"/>
          <w:lang w:eastAsia="pt-BR"/>
        </w:rPr>
        <w:t xml:space="preserve"> janeiro 202</w:t>
      </w:r>
      <w:r w:rsidR="009E45D4" w:rsidRPr="00BC56CA">
        <w:rPr>
          <w:rFonts w:ascii="Times New Roman" w:eastAsia="Times New Roman" w:hAnsi="Times New Roman"/>
          <w:sz w:val="24"/>
          <w:szCs w:val="24"/>
          <w:lang w:eastAsia="pt-BR"/>
        </w:rPr>
        <w:t>3</w:t>
      </w:r>
      <w:r w:rsidRPr="00BC56CA">
        <w:rPr>
          <w:rFonts w:ascii="Times New Roman" w:eastAsia="Times New Roman" w:hAnsi="Times New Roman"/>
          <w:sz w:val="24"/>
          <w:szCs w:val="24"/>
          <w:lang w:eastAsia="pt-BR"/>
        </w:rPr>
        <w:t>.</w:t>
      </w:r>
    </w:p>
    <w:p w14:paraId="6522A4B1" w14:textId="7D1516FA" w:rsidR="00855D77" w:rsidRDefault="00855D77" w:rsidP="00BA37EF">
      <w:pPr>
        <w:spacing w:after="0" w:line="240" w:lineRule="auto"/>
        <w:ind w:firstLine="1134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25F4CE06" w14:textId="77777777" w:rsidR="00855D77" w:rsidRPr="00855D77" w:rsidRDefault="00855D77" w:rsidP="00855D77">
      <w:pPr>
        <w:spacing w:after="0" w:line="240" w:lineRule="auto"/>
        <w:ind w:firstLine="1134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855D77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Art. 2º</w:t>
      </w:r>
      <w:r w:rsidRPr="00855D77">
        <w:rPr>
          <w:rFonts w:ascii="Times New Roman" w:eastAsia="Times New Roman" w:hAnsi="Times New Roman"/>
          <w:sz w:val="24"/>
          <w:szCs w:val="24"/>
          <w:lang w:eastAsia="pt-BR"/>
        </w:rPr>
        <w:t xml:space="preserve"> – Não haverá expediente e atendimento ao público externo no período mencionado no artigo 1º, exceto as atividades necessárias e inerentes ao bom funcionamento desta Casa de Leis.</w:t>
      </w:r>
    </w:p>
    <w:p w14:paraId="2D1F7E9D" w14:textId="0407A164" w:rsidR="00855D77" w:rsidRPr="00855D77" w:rsidRDefault="00855D77" w:rsidP="00BA37EF">
      <w:pPr>
        <w:spacing w:after="0" w:line="240" w:lineRule="auto"/>
        <w:ind w:firstLine="1134"/>
        <w:jc w:val="both"/>
        <w:rPr>
          <w:rFonts w:ascii="Times New Roman" w:eastAsia="Times New Roman" w:hAnsi="Times New Roman"/>
          <w:color w:val="FF0000"/>
          <w:sz w:val="24"/>
          <w:szCs w:val="24"/>
          <w:lang w:eastAsia="pt-BR"/>
        </w:rPr>
      </w:pPr>
      <w:r w:rsidRPr="00855D77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 </w:t>
      </w:r>
    </w:p>
    <w:p w14:paraId="00C1A8F3" w14:textId="7B848734" w:rsidR="00855D77" w:rsidRPr="00855D77" w:rsidRDefault="00855D77" w:rsidP="00855D77">
      <w:pPr>
        <w:spacing w:after="0" w:line="240" w:lineRule="auto"/>
        <w:ind w:firstLine="1134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855D77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Art. </w:t>
      </w:r>
      <w:r w:rsidR="000C6AB5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3</w:t>
      </w:r>
      <w:r w:rsidRPr="00855D77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º -</w:t>
      </w:r>
      <w:r w:rsidRPr="00855D77">
        <w:rPr>
          <w:rFonts w:ascii="Times New Roman" w:eastAsia="Times New Roman" w:hAnsi="Times New Roman"/>
          <w:sz w:val="24"/>
          <w:szCs w:val="24"/>
          <w:lang w:eastAsia="pt-BR"/>
        </w:rPr>
        <w:t xml:space="preserve"> No caso de haver necessidade dos serviços, o Presidente da Câmara Municipal de Itanhangá, ou o Presidente da Comissão Representativa de Recesso poderá, a qualquer tempo, solicitar o retorno de servidores as suas atividades</w:t>
      </w:r>
      <w:r w:rsidR="00BC56CA" w:rsidRPr="00BC56CA">
        <w:rPr>
          <w:rFonts w:ascii="Times New Roman" w:eastAsia="Times New Roman" w:hAnsi="Times New Roman"/>
          <w:color w:val="FF0000"/>
          <w:sz w:val="24"/>
          <w:szCs w:val="24"/>
          <w:lang w:eastAsia="pt-BR"/>
        </w:rPr>
        <w:t xml:space="preserve"> </w:t>
      </w:r>
      <w:r w:rsidR="00BC56CA" w:rsidRPr="00BC56CA">
        <w:rPr>
          <w:rFonts w:ascii="Times New Roman" w:eastAsia="Times New Roman" w:hAnsi="Times New Roman"/>
          <w:sz w:val="24"/>
          <w:szCs w:val="24"/>
          <w:lang w:eastAsia="pt-BR"/>
        </w:rPr>
        <w:t>sem que com isso haja pagamento de qualquer hora extraordinária ou outro adicional</w:t>
      </w:r>
      <w:r w:rsidRPr="00855D77">
        <w:rPr>
          <w:rFonts w:ascii="Times New Roman" w:eastAsia="Times New Roman" w:hAnsi="Times New Roman"/>
          <w:sz w:val="24"/>
          <w:szCs w:val="24"/>
          <w:lang w:eastAsia="pt-BR"/>
        </w:rPr>
        <w:t>.</w:t>
      </w:r>
    </w:p>
    <w:p w14:paraId="0D9EAE77" w14:textId="77777777" w:rsidR="00855D77" w:rsidRDefault="00855D77" w:rsidP="00BA37EF">
      <w:pPr>
        <w:spacing w:after="0" w:line="240" w:lineRule="auto"/>
        <w:ind w:firstLine="1134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5BB933AC" w14:textId="66F89D97" w:rsidR="00DB4AF5" w:rsidRDefault="00DB4AF5" w:rsidP="00BA37EF">
      <w:pPr>
        <w:spacing w:after="0" w:line="240" w:lineRule="auto"/>
        <w:ind w:firstLine="1134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Art. </w:t>
      </w:r>
      <w:r w:rsidR="00AA5F09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4</w:t>
      </w:r>
      <w:r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º - </w:t>
      </w:r>
      <w:r>
        <w:rPr>
          <w:rFonts w:ascii="Times New Roman" w:eastAsia="Times New Roman" w:hAnsi="Times New Roman"/>
          <w:bCs/>
          <w:color w:val="444444"/>
          <w:sz w:val="24"/>
          <w:szCs w:val="24"/>
          <w:lang w:eastAsia="pt-BR"/>
        </w:rPr>
        <w:t>Esta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portaria entrará em vigor na data de sua publicação, revogadas as disposições em contrário.</w:t>
      </w:r>
    </w:p>
    <w:p w14:paraId="07DECCE5" w14:textId="77777777" w:rsidR="000C6AB5" w:rsidRDefault="000C6AB5" w:rsidP="00BA37EF">
      <w:pPr>
        <w:spacing w:after="0" w:line="240" w:lineRule="auto"/>
        <w:ind w:firstLine="1134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2CBD090B" w14:textId="77777777" w:rsidR="00DB4AF5" w:rsidRDefault="00DB4AF5" w:rsidP="000C6AB5">
      <w:pPr>
        <w:spacing w:after="0" w:line="240" w:lineRule="auto"/>
        <w:jc w:val="both"/>
        <w:rPr>
          <w:rFonts w:ascii="Times New Roman" w:hAnsi="Times New Roman"/>
          <w:vanish/>
          <w:sz w:val="24"/>
          <w:szCs w:val="24"/>
        </w:rPr>
      </w:pPr>
    </w:p>
    <w:p w14:paraId="6B10B8EC" w14:textId="77777777" w:rsidR="00DB4AF5" w:rsidRDefault="00DB4AF5" w:rsidP="00DB4AF5">
      <w:pPr>
        <w:spacing w:after="0" w:line="240" w:lineRule="auto"/>
        <w:ind w:firstLine="709"/>
        <w:jc w:val="both"/>
        <w:rPr>
          <w:rFonts w:ascii="Times New Roman" w:hAnsi="Times New Roman"/>
          <w:vanish/>
          <w:sz w:val="24"/>
          <w:szCs w:val="24"/>
        </w:rPr>
      </w:pPr>
    </w:p>
    <w:p w14:paraId="54F88E8B" w14:textId="66D9BAF2" w:rsidR="00DB4AF5" w:rsidRDefault="00DB4AF5" w:rsidP="000C6AB5">
      <w:pPr>
        <w:jc w:val="right"/>
        <w:rPr>
          <w:rFonts w:ascii="Times New Roman" w:eastAsia="Times New Roman" w:hAnsi="Times New Roman"/>
          <w:color w:val="FF0000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Câmara Municipal de Itanhangá – MT, aos </w:t>
      </w:r>
      <w:r w:rsidR="000C6AB5">
        <w:rPr>
          <w:rFonts w:ascii="Times New Roman" w:eastAsia="Times New Roman" w:hAnsi="Times New Roman"/>
          <w:sz w:val="24"/>
          <w:szCs w:val="24"/>
        </w:rPr>
        <w:t>2</w:t>
      </w:r>
      <w:r w:rsidR="00BA4C3E">
        <w:rPr>
          <w:rFonts w:ascii="Times New Roman" w:eastAsia="Times New Roman" w:hAnsi="Times New Roman"/>
          <w:sz w:val="24"/>
          <w:szCs w:val="24"/>
        </w:rPr>
        <w:t>0</w:t>
      </w:r>
      <w:r>
        <w:rPr>
          <w:rFonts w:ascii="Times New Roman" w:eastAsia="Times New Roman" w:hAnsi="Times New Roman"/>
          <w:sz w:val="24"/>
          <w:szCs w:val="24"/>
        </w:rPr>
        <w:t xml:space="preserve"> dias do mês de dezembro de 202</w:t>
      </w:r>
      <w:r w:rsidR="00BA4C3E">
        <w:rPr>
          <w:rFonts w:ascii="Times New Roman" w:eastAsia="Times New Roman" w:hAnsi="Times New Roman"/>
          <w:sz w:val="24"/>
          <w:szCs w:val="24"/>
        </w:rPr>
        <w:t>3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p w14:paraId="52B0C510" w14:textId="77777777" w:rsidR="000C6AB5" w:rsidRDefault="000C6AB5" w:rsidP="000C6AB5">
      <w:pPr>
        <w:spacing w:after="200" w:line="276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103D79FC" w14:textId="6284D06D" w:rsidR="00DB4AF5" w:rsidRDefault="00DB4AF5" w:rsidP="000C6AB5">
      <w:pPr>
        <w:spacing w:after="200" w:line="276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>Publique - se e afixe.</w:t>
      </w:r>
    </w:p>
    <w:p w14:paraId="27BB8F16" w14:textId="489942A9" w:rsidR="00DB4AF5" w:rsidRDefault="00DB4AF5" w:rsidP="000C6AB5">
      <w:pPr>
        <w:pStyle w:val="Standard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pt-BR"/>
        </w:rPr>
        <w:t>Zilmar Albuquerque Rodrigues</w:t>
      </w:r>
    </w:p>
    <w:p w14:paraId="616D013A" w14:textId="77777777" w:rsidR="00DB4AF5" w:rsidRDefault="00DB4AF5" w:rsidP="00DB4AF5">
      <w:pPr>
        <w:pStyle w:val="Standard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pt-BR"/>
        </w:rPr>
        <w:t>Presidente</w:t>
      </w:r>
    </w:p>
    <w:p w14:paraId="17A49D4D" w14:textId="77777777" w:rsidR="000C6AB5" w:rsidRDefault="00DB4AF5" w:rsidP="000C6AB5">
      <w:pPr>
        <w:pStyle w:val="Standard"/>
        <w:tabs>
          <w:tab w:val="left" w:pos="2051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sz w:val="24"/>
          <w:szCs w:val="24"/>
          <w:lang w:eastAsia="pt-BR"/>
        </w:rPr>
        <w:t>Câmara Municipal de Itanhangá.</w:t>
      </w:r>
    </w:p>
    <w:sectPr w:rsidR="000C6AB5" w:rsidSect="0047497C">
      <w:headerReference w:type="default" r:id="rId6"/>
      <w:footerReference w:type="default" r:id="rId7"/>
      <w:pgSz w:w="11906" w:h="16838"/>
      <w:pgMar w:top="567" w:right="991" w:bottom="567" w:left="1418" w:header="563" w:footer="4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E8C19E" w14:textId="77777777" w:rsidR="00E23E5F" w:rsidRDefault="00E23E5F" w:rsidP="009A0C6D">
      <w:pPr>
        <w:spacing w:after="0" w:line="240" w:lineRule="auto"/>
      </w:pPr>
      <w:r>
        <w:separator/>
      </w:r>
    </w:p>
  </w:endnote>
  <w:endnote w:type="continuationSeparator" w:id="0">
    <w:p w14:paraId="58D00A4B" w14:textId="77777777" w:rsidR="00E23E5F" w:rsidRDefault="00E23E5F" w:rsidP="009A0C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41C1A0" w14:textId="77777777" w:rsidR="009A0C6D" w:rsidRPr="00780B98" w:rsidRDefault="009A0C6D" w:rsidP="009A0C6D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16"/>
        <w:szCs w:val="16"/>
      </w:rPr>
    </w:pPr>
  </w:p>
  <w:p w14:paraId="666EECFD" w14:textId="49456630" w:rsidR="009A0C6D" w:rsidRPr="009A0C6D" w:rsidRDefault="009A0C6D" w:rsidP="009A0C6D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21"/>
        <w:szCs w:val="21"/>
      </w:rPr>
    </w:pPr>
    <w:r w:rsidRPr="009A0C6D">
      <w:rPr>
        <w:rFonts w:ascii="Times New Roman" w:hAnsi="Times New Roman"/>
        <w:color w:val="0000FF"/>
        <w:sz w:val="21"/>
        <w:szCs w:val="21"/>
      </w:rPr>
      <w:t xml:space="preserve">Rua </w:t>
    </w:r>
    <w:r w:rsidR="00405FE8">
      <w:rPr>
        <w:rFonts w:ascii="Times New Roman" w:hAnsi="Times New Roman"/>
        <w:color w:val="0000FF"/>
        <w:sz w:val="21"/>
        <w:szCs w:val="21"/>
      </w:rPr>
      <w:t>Florianópolis</w:t>
    </w:r>
    <w:r w:rsidRPr="009A0C6D">
      <w:rPr>
        <w:rFonts w:ascii="Times New Roman" w:hAnsi="Times New Roman"/>
        <w:color w:val="0000FF"/>
        <w:sz w:val="21"/>
        <w:szCs w:val="21"/>
      </w:rPr>
      <w:t xml:space="preserve">, n° </w:t>
    </w:r>
    <w:r w:rsidR="00405FE8">
      <w:rPr>
        <w:rFonts w:ascii="Times New Roman" w:hAnsi="Times New Roman"/>
        <w:color w:val="0000FF"/>
        <w:sz w:val="21"/>
        <w:szCs w:val="21"/>
      </w:rPr>
      <w:t>217</w:t>
    </w:r>
    <w:r w:rsidRPr="009A0C6D">
      <w:rPr>
        <w:rFonts w:ascii="Times New Roman" w:hAnsi="Times New Roman"/>
        <w:color w:val="0000FF"/>
        <w:sz w:val="21"/>
        <w:szCs w:val="21"/>
      </w:rPr>
      <w:t xml:space="preserve">, </w:t>
    </w:r>
    <w:proofErr w:type="spellStart"/>
    <w:r w:rsidRPr="009A0C6D">
      <w:rPr>
        <w:rFonts w:ascii="Times New Roman" w:hAnsi="Times New Roman"/>
        <w:color w:val="0000FF"/>
        <w:sz w:val="21"/>
        <w:szCs w:val="21"/>
      </w:rPr>
      <w:t>Cx</w:t>
    </w:r>
    <w:proofErr w:type="spellEnd"/>
    <w:r w:rsidRPr="009A0C6D">
      <w:rPr>
        <w:rFonts w:ascii="Times New Roman" w:hAnsi="Times New Roman"/>
        <w:color w:val="0000FF"/>
        <w:sz w:val="21"/>
        <w:szCs w:val="21"/>
      </w:rPr>
      <w:t xml:space="preserve"> Postal 69 - CEP: 78.579-000 - Itanhangá/MT - CNPJ: 07.209.260/0001-10.</w:t>
    </w:r>
  </w:p>
  <w:p w14:paraId="4886921B" w14:textId="77777777" w:rsidR="009A0C6D" w:rsidRPr="009A0C6D" w:rsidRDefault="009A0C6D" w:rsidP="009A0C6D">
    <w:pPr>
      <w:spacing w:after="0" w:line="240" w:lineRule="auto"/>
      <w:jc w:val="center"/>
      <w:rPr>
        <w:rFonts w:ascii="Times New Roman" w:hAnsi="Times New Roman"/>
        <w:b/>
        <w:color w:val="0000FF"/>
        <w:sz w:val="21"/>
        <w:szCs w:val="21"/>
        <w:lang w:eastAsia="pt-BR"/>
      </w:rPr>
    </w:pPr>
    <w:r w:rsidRPr="009A0C6D">
      <w:rPr>
        <w:rFonts w:ascii="Times New Roman" w:hAnsi="Times New Roman"/>
        <w:color w:val="0000FF"/>
        <w:sz w:val="21"/>
        <w:szCs w:val="21"/>
        <w:lang w:eastAsia="pt-BR"/>
      </w:rPr>
      <w:t xml:space="preserve">Fone/Fax: 66 3578 1365, </w:t>
    </w:r>
    <w:hyperlink r:id="rId1" w:tgtFrame="_blank" w:history="1">
      <w:r w:rsidRPr="009A0C6D">
        <w:rPr>
          <w:rFonts w:ascii="Times New Roman" w:hAnsi="Times New Roman"/>
          <w:color w:val="0000FF"/>
          <w:sz w:val="21"/>
          <w:szCs w:val="21"/>
          <w:u w:val="single"/>
          <w:lang w:eastAsia="pt-BR"/>
        </w:rPr>
        <w:t>secretaria@camaraitanhanga.mt.gov.br</w:t>
      </w:r>
    </w:hyperlink>
    <w:r w:rsidRPr="009A0C6D">
      <w:rPr>
        <w:rFonts w:ascii="Times New Roman" w:hAnsi="Times New Roman"/>
        <w:color w:val="000000"/>
        <w:sz w:val="21"/>
        <w:szCs w:val="21"/>
        <w:lang w:eastAsia="pt-BR"/>
      </w:rPr>
      <w:t xml:space="preserve">  </w:t>
    </w:r>
    <w:r w:rsidRPr="009A0C6D">
      <w:rPr>
        <w:rFonts w:ascii="Times New Roman" w:hAnsi="Times New Roman"/>
        <w:sz w:val="21"/>
        <w:szCs w:val="21"/>
        <w:lang w:eastAsia="pt-BR"/>
      </w:rPr>
      <w:t xml:space="preserve">  </w:t>
    </w:r>
    <w:hyperlink r:id="rId2" w:history="1">
      <w:r w:rsidRPr="009A0C6D">
        <w:rPr>
          <w:rFonts w:ascii="Times New Roman" w:hAnsi="Times New Roman"/>
          <w:color w:val="0000FF"/>
          <w:sz w:val="21"/>
          <w:szCs w:val="21"/>
          <w:u w:val="single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77CBA2" w14:textId="77777777" w:rsidR="00E23E5F" w:rsidRDefault="00E23E5F" w:rsidP="009A0C6D">
      <w:pPr>
        <w:spacing w:after="0" w:line="240" w:lineRule="auto"/>
      </w:pPr>
      <w:r>
        <w:separator/>
      </w:r>
    </w:p>
  </w:footnote>
  <w:footnote w:type="continuationSeparator" w:id="0">
    <w:p w14:paraId="6DF91887" w14:textId="77777777" w:rsidR="00E23E5F" w:rsidRDefault="00E23E5F" w:rsidP="009A0C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C4563C" w14:textId="12320153" w:rsidR="009A0C6D" w:rsidRPr="009A0C6D" w:rsidRDefault="009A0C6D" w:rsidP="009A0C6D">
    <w:pPr>
      <w:spacing w:after="0" w:line="240" w:lineRule="auto"/>
      <w:jc w:val="center"/>
      <w:rPr>
        <w:rFonts w:ascii="Times New Roman" w:hAnsi="Times New Roman"/>
        <w:b/>
        <w:color w:val="0000FF"/>
        <w:sz w:val="44"/>
        <w:szCs w:val="44"/>
        <w:lang w:eastAsia="pt-BR"/>
      </w:rPr>
    </w:pPr>
    <w:r w:rsidRPr="009A0C6D">
      <w:rPr>
        <w:rFonts w:ascii="Times New Roman" w:hAnsi="Times New Roman"/>
        <w:b/>
        <w:noProof/>
        <w:color w:val="0000FF"/>
        <w:sz w:val="24"/>
        <w:szCs w:val="24"/>
        <w:lang w:eastAsia="pt-BR"/>
      </w:rPr>
      <w:drawing>
        <wp:anchor distT="0" distB="0" distL="114300" distR="114300" simplePos="0" relativeHeight="251659264" behindDoc="0" locked="0" layoutInCell="1" allowOverlap="1" wp14:anchorId="2433C2C9" wp14:editId="66CCDA1D">
          <wp:simplePos x="0" y="0"/>
          <wp:positionH relativeFrom="column">
            <wp:posOffset>-1905</wp:posOffset>
          </wp:positionH>
          <wp:positionV relativeFrom="paragraph">
            <wp:posOffset>-36830</wp:posOffset>
          </wp:positionV>
          <wp:extent cx="1028700" cy="800100"/>
          <wp:effectExtent l="0" t="0" r="0" b="6350"/>
          <wp:wrapNone/>
          <wp:docPr id="4" name="Imagem 4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A0C6D">
      <w:rPr>
        <w:b/>
        <w:color w:val="0000FF"/>
        <w:sz w:val="44"/>
        <w:szCs w:val="44"/>
        <w:lang w:eastAsia="pt-BR"/>
      </w:rPr>
      <w:tab/>
    </w:r>
    <w:r w:rsidRPr="009A0C6D">
      <w:rPr>
        <w:rFonts w:ascii="Times New Roman" w:hAnsi="Times New Roman"/>
        <w:b/>
        <w:color w:val="0000FF"/>
        <w:sz w:val="44"/>
        <w:szCs w:val="44"/>
        <w:lang w:eastAsia="pt-BR"/>
      </w:rPr>
      <w:t>Estado de Mato Grosso</w:t>
    </w:r>
  </w:p>
  <w:p w14:paraId="372D24FF" w14:textId="77777777" w:rsidR="009A0C6D" w:rsidRPr="009A0C6D" w:rsidRDefault="009A0C6D" w:rsidP="009A0C6D">
    <w:pPr>
      <w:spacing w:after="0" w:line="240" w:lineRule="auto"/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</w:pP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</w:t>
    </w:r>
    <w:r w:rsidRPr="009A0C6D"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59F12560" w14:textId="383EB973" w:rsidR="009A0C6D" w:rsidRPr="009A0C6D" w:rsidRDefault="009A0C6D" w:rsidP="009A0C6D">
    <w:pPr>
      <w:spacing w:after="0" w:line="240" w:lineRule="auto"/>
      <w:rPr>
        <w:rFonts w:ascii="Times New Roman" w:hAnsi="Times New Roman"/>
        <w:b/>
        <w:color w:val="0000FF"/>
        <w:sz w:val="24"/>
        <w:szCs w:val="24"/>
        <w:lang w:eastAsia="pt-BR"/>
      </w:rPr>
    </w:pP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                   Gestão 20</w:t>
    </w:r>
    <w:r w:rsidR="00405FE8">
      <w:rPr>
        <w:rFonts w:ascii="Times New Roman" w:hAnsi="Times New Roman"/>
        <w:b/>
        <w:color w:val="0000FF"/>
        <w:sz w:val="24"/>
        <w:szCs w:val="24"/>
        <w:lang w:eastAsia="pt-BR"/>
      </w:rPr>
      <w:t>21</w:t>
    </w: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>/202</w:t>
    </w:r>
    <w:r w:rsidR="00405FE8">
      <w:rPr>
        <w:rFonts w:ascii="Times New Roman" w:hAnsi="Times New Roman"/>
        <w:b/>
        <w:color w:val="0000FF"/>
        <w:sz w:val="24"/>
        <w:szCs w:val="24"/>
        <w:lang w:eastAsia="pt-BR"/>
      </w:rPr>
      <w:t>4</w:t>
    </w: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– Biênio 20</w:t>
    </w:r>
    <w:r w:rsidR="00405FE8">
      <w:rPr>
        <w:rFonts w:ascii="Times New Roman" w:hAnsi="Times New Roman"/>
        <w:b/>
        <w:color w:val="0000FF"/>
        <w:sz w:val="24"/>
        <w:szCs w:val="24"/>
        <w:lang w:eastAsia="pt-BR"/>
      </w:rPr>
      <w:t>2</w:t>
    </w:r>
    <w:r w:rsidR="002B0DF0">
      <w:rPr>
        <w:rFonts w:ascii="Times New Roman" w:hAnsi="Times New Roman"/>
        <w:b/>
        <w:color w:val="0000FF"/>
        <w:sz w:val="24"/>
        <w:szCs w:val="24"/>
        <w:lang w:eastAsia="pt-BR"/>
      </w:rPr>
      <w:t>3</w:t>
    </w: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- 20</w:t>
    </w:r>
    <w:r w:rsidR="00D414B8">
      <w:rPr>
        <w:rFonts w:ascii="Times New Roman" w:hAnsi="Times New Roman"/>
        <w:b/>
        <w:color w:val="0000FF"/>
        <w:sz w:val="24"/>
        <w:szCs w:val="24"/>
        <w:lang w:eastAsia="pt-BR"/>
      </w:rPr>
      <w:t>2</w:t>
    </w:r>
    <w:r w:rsidR="002B0DF0">
      <w:rPr>
        <w:rFonts w:ascii="Times New Roman" w:hAnsi="Times New Roman"/>
        <w:b/>
        <w:color w:val="0000FF"/>
        <w:sz w:val="24"/>
        <w:szCs w:val="24"/>
        <w:lang w:eastAsia="pt-BR"/>
      </w:rPr>
      <w:t>4</w:t>
    </w: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. </w:t>
    </w:r>
  </w:p>
  <w:p w14:paraId="1333AC71" w14:textId="77777777" w:rsidR="009A0C6D" w:rsidRPr="009A0C6D" w:rsidRDefault="009A0C6D" w:rsidP="009A0C6D">
    <w:pPr>
      <w:spacing w:after="0" w:line="240" w:lineRule="auto"/>
      <w:rPr>
        <w:sz w:val="24"/>
        <w:szCs w:val="24"/>
        <w:lang w:eastAsia="pt-BR"/>
      </w:rPr>
    </w:pP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C02"/>
    <w:rsid w:val="00003968"/>
    <w:rsid w:val="00011CD6"/>
    <w:rsid w:val="00032E1C"/>
    <w:rsid w:val="0003333C"/>
    <w:rsid w:val="00047FAA"/>
    <w:rsid w:val="00086E32"/>
    <w:rsid w:val="000A5AE7"/>
    <w:rsid w:val="000A76A5"/>
    <w:rsid w:val="000B45AD"/>
    <w:rsid w:val="000B7732"/>
    <w:rsid w:val="000C6AB5"/>
    <w:rsid w:val="00112B04"/>
    <w:rsid w:val="00132BC0"/>
    <w:rsid w:val="00175CCB"/>
    <w:rsid w:val="00231ACC"/>
    <w:rsid w:val="002B0DF0"/>
    <w:rsid w:val="002C0B3F"/>
    <w:rsid w:val="002E3628"/>
    <w:rsid w:val="0031322A"/>
    <w:rsid w:val="00315349"/>
    <w:rsid w:val="0033480A"/>
    <w:rsid w:val="00343313"/>
    <w:rsid w:val="0037371D"/>
    <w:rsid w:val="00376011"/>
    <w:rsid w:val="00394589"/>
    <w:rsid w:val="003E0791"/>
    <w:rsid w:val="0040081B"/>
    <w:rsid w:val="004059DC"/>
    <w:rsid w:val="00405FE8"/>
    <w:rsid w:val="00412DB6"/>
    <w:rsid w:val="00417EE4"/>
    <w:rsid w:val="0044217B"/>
    <w:rsid w:val="0047497C"/>
    <w:rsid w:val="00481B50"/>
    <w:rsid w:val="004F1031"/>
    <w:rsid w:val="0050680A"/>
    <w:rsid w:val="005426BF"/>
    <w:rsid w:val="00554B21"/>
    <w:rsid w:val="005668B5"/>
    <w:rsid w:val="00591983"/>
    <w:rsid w:val="005B0CEB"/>
    <w:rsid w:val="005C0BD5"/>
    <w:rsid w:val="005D38FD"/>
    <w:rsid w:val="00600ADB"/>
    <w:rsid w:val="006027C2"/>
    <w:rsid w:val="006066D5"/>
    <w:rsid w:val="00606759"/>
    <w:rsid w:val="0063369C"/>
    <w:rsid w:val="00641489"/>
    <w:rsid w:val="00643C02"/>
    <w:rsid w:val="006B6829"/>
    <w:rsid w:val="006D5C61"/>
    <w:rsid w:val="006F1E98"/>
    <w:rsid w:val="00701FB7"/>
    <w:rsid w:val="007101AB"/>
    <w:rsid w:val="00722DB5"/>
    <w:rsid w:val="0073604D"/>
    <w:rsid w:val="007421AE"/>
    <w:rsid w:val="00766994"/>
    <w:rsid w:val="00773ECB"/>
    <w:rsid w:val="00773FA8"/>
    <w:rsid w:val="00774ED2"/>
    <w:rsid w:val="00780B98"/>
    <w:rsid w:val="007822FD"/>
    <w:rsid w:val="007B3CB0"/>
    <w:rsid w:val="007D20E6"/>
    <w:rsid w:val="007D25A4"/>
    <w:rsid w:val="007F5F5E"/>
    <w:rsid w:val="00811A7E"/>
    <w:rsid w:val="00816CC0"/>
    <w:rsid w:val="008279A2"/>
    <w:rsid w:val="00844A4B"/>
    <w:rsid w:val="00855D77"/>
    <w:rsid w:val="00874C80"/>
    <w:rsid w:val="008B081F"/>
    <w:rsid w:val="008D032A"/>
    <w:rsid w:val="008E24E6"/>
    <w:rsid w:val="00903799"/>
    <w:rsid w:val="009110EF"/>
    <w:rsid w:val="00911F33"/>
    <w:rsid w:val="00947AFD"/>
    <w:rsid w:val="00960FB1"/>
    <w:rsid w:val="00977583"/>
    <w:rsid w:val="0099215B"/>
    <w:rsid w:val="009A0C6D"/>
    <w:rsid w:val="009A73F8"/>
    <w:rsid w:val="009B4EF6"/>
    <w:rsid w:val="009B644A"/>
    <w:rsid w:val="009C14CD"/>
    <w:rsid w:val="009C7A13"/>
    <w:rsid w:val="009D3583"/>
    <w:rsid w:val="009E45D4"/>
    <w:rsid w:val="009F2205"/>
    <w:rsid w:val="009F5DE5"/>
    <w:rsid w:val="00A00AAD"/>
    <w:rsid w:val="00A045B4"/>
    <w:rsid w:val="00A15385"/>
    <w:rsid w:val="00A201C6"/>
    <w:rsid w:val="00A21DEF"/>
    <w:rsid w:val="00A53A9D"/>
    <w:rsid w:val="00A53CB5"/>
    <w:rsid w:val="00A67FAD"/>
    <w:rsid w:val="00AA5F09"/>
    <w:rsid w:val="00B12F47"/>
    <w:rsid w:val="00B139DE"/>
    <w:rsid w:val="00B42570"/>
    <w:rsid w:val="00B4571D"/>
    <w:rsid w:val="00B5660E"/>
    <w:rsid w:val="00B57DF1"/>
    <w:rsid w:val="00B65EDE"/>
    <w:rsid w:val="00B67130"/>
    <w:rsid w:val="00B679F8"/>
    <w:rsid w:val="00B74253"/>
    <w:rsid w:val="00B7632F"/>
    <w:rsid w:val="00BA37EF"/>
    <w:rsid w:val="00BA4C3E"/>
    <w:rsid w:val="00BB7A4D"/>
    <w:rsid w:val="00BC56CA"/>
    <w:rsid w:val="00C05089"/>
    <w:rsid w:val="00C07640"/>
    <w:rsid w:val="00C13956"/>
    <w:rsid w:val="00C25C86"/>
    <w:rsid w:val="00C50685"/>
    <w:rsid w:val="00C55D46"/>
    <w:rsid w:val="00C72C62"/>
    <w:rsid w:val="00CA18E6"/>
    <w:rsid w:val="00CE5822"/>
    <w:rsid w:val="00CF37C8"/>
    <w:rsid w:val="00D254B7"/>
    <w:rsid w:val="00D414B8"/>
    <w:rsid w:val="00D63F48"/>
    <w:rsid w:val="00DB4AF5"/>
    <w:rsid w:val="00DC6057"/>
    <w:rsid w:val="00DE5F5E"/>
    <w:rsid w:val="00E21FAD"/>
    <w:rsid w:val="00E23E5F"/>
    <w:rsid w:val="00E73976"/>
    <w:rsid w:val="00EC06D4"/>
    <w:rsid w:val="00EE4245"/>
    <w:rsid w:val="00F21848"/>
    <w:rsid w:val="00F26E37"/>
    <w:rsid w:val="00F42C53"/>
    <w:rsid w:val="00F523F1"/>
    <w:rsid w:val="00F55A24"/>
    <w:rsid w:val="00F56B0C"/>
    <w:rsid w:val="00F92810"/>
    <w:rsid w:val="00F93DBA"/>
    <w:rsid w:val="00FD0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47E47C2D"/>
  <w15:chartTrackingRefBased/>
  <w15:docId w15:val="{935A2D46-7E85-4093-AA9A-DD6E5B4A0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55D77"/>
    <w:pPr>
      <w:spacing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A0C6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9A0C6D"/>
  </w:style>
  <w:style w:type="paragraph" w:styleId="Rodap">
    <w:name w:val="footer"/>
    <w:basedOn w:val="Normal"/>
    <w:link w:val="RodapChar"/>
    <w:uiPriority w:val="99"/>
    <w:unhideWhenUsed/>
    <w:rsid w:val="009A0C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A0C6D"/>
  </w:style>
  <w:style w:type="character" w:customStyle="1" w:styleId="SemEspaamentoChar">
    <w:name w:val="Sem Espaçamento Char"/>
    <w:link w:val="SemEspaamento"/>
    <w:uiPriority w:val="1"/>
    <w:locked/>
    <w:rsid w:val="00B74253"/>
    <w:rPr>
      <w:sz w:val="24"/>
      <w:szCs w:val="24"/>
    </w:rPr>
  </w:style>
  <w:style w:type="paragraph" w:styleId="SemEspaamento">
    <w:name w:val="No Spacing"/>
    <w:link w:val="SemEspaamentoChar"/>
    <w:uiPriority w:val="1"/>
    <w:qFormat/>
    <w:rsid w:val="00B74253"/>
    <w:pPr>
      <w:spacing w:after="0" w:line="240" w:lineRule="auto"/>
    </w:pPr>
    <w:rPr>
      <w:sz w:val="24"/>
      <w:szCs w:val="24"/>
    </w:rPr>
  </w:style>
  <w:style w:type="paragraph" w:customStyle="1" w:styleId="western">
    <w:name w:val="western"/>
    <w:basedOn w:val="Normal"/>
    <w:rsid w:val="00CA18E6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26E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6E37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rsid w:val="00C25C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andard">
    <w:name w:val="Standard"/>
    <w:rsid w:val="00DB4AF5"/>
    <w:pPr>
      <w:suppressAutoHyphens/>
      <w:autoSpaceDN w:val="0"/>
      <w:spacing w:line="252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8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272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Itanhanga</dc:creator>
  <cp:keywords/>
  <dc:description/>
  <cp:lastModifiedBy>Camara</cp:lastModifiedBy>
  <cp:revision>5</cp:revision>
  <cp:lastPrinted>2022-12-16T19:30:00Z</cp:lastPrinted>
  <dcterms:created xsi:type="dcterms:W3CDTF">2023-12-20T22:31:00Z</dcterms:created>
  <dcterms:modified xsi:type="dcterms:W3CDTF">2024-01-09T17:08:00Z</dcterms:modified>
</cp:coreProperties>
</file>