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2332B3D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3623A3">
        <w:rPr>
          <w:rFonts w:ascii="Times New Roman" w:hAnsi="Times New Roman"/>
          <w:b/>
          <w:sz w:val="24"/>
          <w:szCs w:val="24"/>
        </w:rPr>
        <w:t>9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B5EB8AB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</w:t>
      </w:r>
      <w:r w:rsidR="00131D92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</w:t>
      </w:r>
      <w:r w:rsidR="00131D92">
        <w:rPr>
          <w:rFonts w:ascii="Times New Roman" w:hAnsi="Times New Roman"/>
          <w:b/>
          <w:bCs/>
          <w:sz w:val="24"/>
          <w:szCs w:val="24"/>
        </w:rPr>
        <w:t>21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227EE">
        <w:rPr>
          <w:rFonts w:ascii="Times New Roman" w:hAnsi="Times New Roman"/>
          <w:b/>
          <w:bCs/>
          <w:sz w:val="24"/>
          <w:szCs w:val="24"/>
        </w:rPr>
        <w:t>2</w:t>
      </w:r>
      <w:r w:rsidR="00131D92">
        <w:rPr>
          <w:rFonts w:ascii="Times New Roman" w:hAnsi="Times New Roman"/>
          <w:b/>
          <w:bCs/>
          <w:sz w:val="24"/>
          <w:szCs w:val="24"/>
        </w:rPr>
        <w:t>1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7120C8">
        <w:rPr>
          <w:rFonts w:ascii="Times New Roman" w:hAnsi="Times New Roman"/>
          <w:b/>
          <w:bCs/>
          <w:sz w:val="24"/>
          <w:szCs w:val="24"/>
        </w:rPr>
        <w:t>1</w:t>
      </w:r>
      <w:r w:rsidR="00131D92">
        <w:rPr>
          <w:rFonts w:ascii="Times New Roman" w:hAnsi="Times New Roman"/>
          <w:b/>
          <w:bCs/>
          <w:sz w:val="24"/>
          <w:szCs w:val="24"/>
        </w:rPr>
        <w:t>1</w:t>
      </w:r>
      <w:r w:rsidR="00C227EE">
        <w:rPr>
          <w:rFonts w:ascii="Times New Roman" w:hAnsi="Times New Roman"/>
          <w:b/>
          <w:bCs/>
          <w:sz w:val="24"/>
          <w:szCs w:val="24"/>
        </w:rPr>
        <w:t>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5D5477">
        <w:rPr>
          <w:rFonts w:ascii="Times New Roman" w:hAnsi="Times New Roman"/>
          <w:b/>
          <w:bCs/>
          <w:sz w:val="24"/>
          <w:szCs w:val="24"/>
        </w:rPr>
        <w:t>19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F02467">
        <w:rPr>
          <w:rFonts w:ascii="Times New Roman" w:hAnsi="Times New Roman"/>
          <w:b/>
          <w:bCs/>
          <w:sz w:val="24"/>
          <w:szCs w:val="24"/>
        </w:rPr>
        <w:t>1</w:t>
      </w:r>
      <w:r w:rsidR="00131D92">
        <w:rPr>
          <w:rFonts w:ascii="Times New Roman" w:hAnsi="Times New Roman"/>
          <w:b/>
          <w:bCs/>
          <w:sz w:val="24"/>
          <w:szCs w:val="24"/>
        </w:rPr>
        <w:t>2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F5EBA33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C313C2">
        <w:t>06</w:t>
      </w:r>
      <w:r w:rsidR="00F02467">
        <w:t xml:space="preserve"> </w:t>
      </w:r>
      <w:r w:rsidRPr="0047497C">
        <w:t xml:space="preserve">dia do mês de </w:t>
      </w:r>
      <w:r w:rsidR="00C313C2">
        <w:t>dezembro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1D92"/>
    <w:rsid w:val="00132BC0"/>
    <w:rsid w:val="00175CCB"/>
    <w:rsid w:val="002E3628"/>
    <w:rsid w:val="002F7953"/>
    <w:rsid w:val="0031322A"/>
    <w:rsid w:val="003623A3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27EE"/>
    <w:rsid w:val="00C25C86"/>
    <w:rsid w:val="00C313C2"/>
    <w:rsid w:val="00C50685"/>
    <w:rsid w:val="00C72C62"/>
    <w:rsid w:val="00CA18E6"/>
    <w:rsid w:val="00CB379B"/>
    <w:rsid w:val="00CE5822"/>
    <w:rsid w:val="00CF4D01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Luzia de Oliveira</cp:lastModifiedBy>
  <cp:revision>3</cp:revision>
  <cp:lastPrinted>2023-08-17T19:59:00Z</cp:lastPrinted>
  <dcterms:created xsi:type="dcterms:W3CDTF">2023-12-07T18:07:00Z</dcterms:created>
  <dcterms:modified xsi:type="dcterms:W3CDTF">2023-12-07T18:08:00Z</dcterms:modified>
</cp:coreProperties>
</file>