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146AF" w14:textId="77777777" w:rsidR="00B92737" w:rsidRDefault="00B92737" w:rsidP="00B84634">
      <w:pPr>
        <w:spacing w:after="0" w:line="240" w:lineRule="auto"/>
        <w:jc w:val="both"/>
        <w:rPr>
          <w:rFonts w:ascii="Courier New" w:eastAsia="Times New Roman" w:hAnsi="Courier New" w:cs="Courier New"/>
          <w:b/>
          <w:sz w:val="24"/>
          <w:szCs w:val="24"/>
          <w:lang w:eastAsia="pt-BR"/>
        </w:rPr>
      </w:pPr>
    </w:p>
    <w:p w14:paraId="6D701CE7" w14:textId="6192FBBD" w:rsidR="00B84634" w:rsidRPr="00073DFA" w:rsidRDefault="00B84634" w:rsidP="00B84634">
      <w:pPr>
        <w:spacing w:after="0" w:line="240" w:lineRule="auto"/>
        <w:jc w:val="both"/>
        <w:rPr>
          <w:rFonts w:ascii="Courier New" w:eastAsia="Times New Roman" w:hAnsi="Courier New" w:cs="Courier New"/>
          <w:b/>
          <w:sz w:val="24"/>
          <w:szCs w:val="24"/>
          <w:lang w:eastAsia="pt-BR"/>
        </w:rPr>
      </w:pPr>
      <w:r w:rsidRPr="00073DFA">
        <w:rPr>
          <w:rFonts w:ascii="Courier New" w:eastAsia="Times New Roman" w:hAnsi="Courier New" w:cs="Courier New"/>
          <w:b/>
          <w:sz w:val="24"/>
          <w:szCs w:val="24"/>
          <w:lang w:eastAsia="pt-BR"/>
        </w:rPr>
        <w:t xml:space="preserve">AUTÓGRAFO DE LEI Nº. </w:t>
      </w:r>
      <w:r w:rsidR="00966359">
        <w:rPr>
          <w:rFonts w:ascii="Courier New" w:eastAsia="Times New Roman" w:hAnsi="Courier New" w:cs="Courier New"/>
          <w:b/>
          <w:sz w:val="24"/>
          <w:szCs w:val="24"/>
          <w:lang w:eastAsia="pt-BR"/>
        </w:rPr>
        <w:t>0</w:t>
      </w:r>
      <w:r w:rsidR="00242962">
        <w:rPr>
          <w:rFonts w:ascii="Courier New" w:eastAsia="Times New Roman" w:hAnsi="Courier New" w:cs="Courier New"/>
          <w:b/>
          <w:sz w:val="24"/>
          <w:szCs w:val="24"/>
          <w:lang w:eastAsia="pt-BR"/>
        </w:rPr>
        <w:t>4</w:t>
      </w:r>
      <w:r w:rsidR="00156E18">
        <w:rPr>
          <w:rFonts w:ascii="Courier New" w:eastAsia="Times New Roman" w:hAnsi="Courier New" w:cs="Courier New"/>
          <w:b/>
          <w:sz w:val="24"/>
          <w:szCs w:val="24"/>
          <w:lang w:eastAsia="pt-BR"/>
        </w:rPr>
        <w:t>3</w:t>
      </w:r>
      <w:r w:rsidRPr="00073DFA">
        <w:rPr>
          <w:rFonts w:ascii="Courier New" w:eastAsia="Times New Roman" w:hAnsi="Courier New" w:cs="Courier New"/>
          <w:b/>
          <w:sz w:val="24"/>
          <w:szCs w:val="24"/>
          <w:lang w:eastAsia="pt-BR"/>
        </w:rPr>
        <w:t>/20</w:t>
      </w:r>
      <w:r>
        <w:rPr>
          <w:rFonts w:ascii="Courier New" w:eastAsia="Times New Roman" w:hAnsi="Courier New" w:cs="Courier New"/>
          <w:b/>
          <w:sz w:val="24"/>
          <w:szCs w:val="24"/>
          <w:lang w:eastAsia="pt-BR"/>
        </w:rPr>
        <w:t>2</w:t>
      </w:r>
      <w:r w:rsidR="007B6CA7">
        <w:rPr>
          <w:rFonts w:ascii="Courier New" w:eastAsia="Times New Roman" w:hAnsi="Courier New" w:cs="Courier New"/>
          <w:b/>
          <w:sz w:val="24"/>
          <w:szCs w:val="24"/>
          <w:lang w:eastAsia="pt-BR"/>
        </w:rPr>
        <w:t>3</w:t>
      </w:r>
      <w:r w:rsidRPr="00073DFA">
        <w:rPr>
          <w:rFonts w:ascii="Courier New" w:eastAsia="Times New Roman" w:hAnsi="Courier New" w:cs="Courier New"/>
          <w:b/>
          <w:sz w:val="24"/>
          <w:szCs w:val="24"/>
          <w:lang w:eastAsia="pt-BR"/>
        </w:rPr>
        <w:t>.</w:t>
      </w:r>
    </w:p>
    <w:p w14:paraId="0111C10F" w14:textId="7784FAFB" w:rsidR="00B84634" w:rsidRPr="00073DFA" w:rsidRDefault="00B84634" w:rsidP="00B84634">
      <w:pPr>
        <w:spacing w:after="0" w:line="240" w:lineRule="auto"/>
        <w:jc w:val="both"/>
        <w:rPr>
          <w:rFonts w:ascii="Courier New" w:eastAsia="Times New Roman" w:hAnsi="Courier New" w:cs="Courier New"/>
          <w:i/>
          <w:sz w:val="24"/>
          <w:szCs w:val="24"/>
          <w:lang w:eastAsia="pt-BR"/>
        </w:rPr>
      </w:pPr>
      <w:r w:rsidRPr="00073DFA">
        <w:rPr>
          <w:rFonts w:ascii="Courier New" w:eastAsia="Times New Roman" w:hAnsi="Courier New" w:cs="Courier New"/>
          <w:sz w:val="24"/>
          <w:szCs w:val="24"/>
          <w:lang w:eastAsia="pt-BR"/>
        </w:rPr>
        <w:t>DATA</w:t>
      </w:r>
      <w:r w:rsidRPr="00073DFA">
        <w:rPr>
          <w:rFonts w:ascii="Courier New" w:eastAsia="Times New Roman" w:hAnsi="Courier New" w:cs="Courier New"/>
          <w:i/>
          <w:sz w:val="24"/>
          <w:szCs w:val="24"/>
          <w:lang w:eastAsia="pt-BR"/>
        </w:rPr>
        <w:t xml:space="preserve">: </w:t>
      </w:r>
      <w:r w:rsidR="00861492">
        <w:rPr>
          <w:rFonts w:ascii="Courier New" w:eastAsia="Times New Roman" w:hAnsi="Courier New" w:cs="Courier New"/>
          <w:i/>
          <w:sz w:val="24"/>
          <w:szCs w:val="24"/>
          <w:lang w:eastAsia="pt-BR"/>
        </w:rPr>
        <w:t>22</w:t>
      </w:r>
      <w:r w:rsidRPr="00073DFA">
        <w:rPr>
          <w:rFonts w:ascii="Courier New" w:eastAsia="Times New Roman" w:hAnsi="Courier New" w:cs="Courier New"/>
          <w:i/>
          <w:color w:val="FF0000"/>
          <w:sz w:val="24"/>
          <w:szCs w:val="24"/>
          <w:lang w:eastAsia="pt-BR"/>
        </w:rPr>
        <w:t xml:space="preserve"> </w:t>
      </w:r>
      <w:r w:rsidRPr="001B5B54">
        <w:rPr>
          <w:rFonts w:ascii="Courier New" w:eastAsia="Times New Roman" w:hAnsi="Courier New" w:cs="Courier New"/>
          <w:i/>
          <w:sz w:val="24"/>
          <w:szCs w:val="24"/>
          <w:lang w:eastAsia="pt-BR"/>
        </w:rPr>
        <w:t xml:space="preserve">DE </w:t>
      </w:r>
      <w:r w:rsidR="00451252">
        <w:rPr>
          <w:rFonts w:ascii="Courier New" w:eastAsia="Times New Roman" w:hAnsi="Courier New" w:cs="Courier New"/>
          <w:i/>
          <w:sz w:val="24"/>
          <w:szCs w:val="24"/>
          <w:lang w:eastAsia="pt-BR"/>
        </w:rPr>
        <w:t>NOVEMB</w:t>
      </w:r>
      <w:r w:rsidR="00DC2D02">
        <w:rPr>
          <w:rFonts w:ascii="Courier New" w:eastAsia="Times New Roman" w:hAnsi="Courier New" w:cs="Courier New"/>
          <w:i/>
          <w:sz w:val="24"/>
          <w:szCs w:val="24"/>
          <w:lang w:eastAsia="pt-BR"/>
        </w:rPr>
        <w:t>RO</w:t>
      </w:r>
      <w:r>
        <w:rPr>
          <w:rFonts w:ascii="Courier New" w:eastAsia="Times New Roman" w:hAnsi="Courier New" w:cs="Courier New"/>
          <w:i/>
          <w:color w:val="FF0000"/>
          <w:sz w:val="24"/>
          <w:szCs w:val="24"/>
          <w:lang w:eastAsia="pt-BR"/>
        </w:rPr>
        <w:t xml:space="preserve"> </w:t>
      </w:r>
      <w:r w:rsidRPr="00073DFA">
        <w:rPr>
          <w:rFonts w:ascii="Courier New" w:eastAsia="Times New Roman" w:hAnsi="Courier New" w:cs="Courier New"/>
          <w:i/>
          <w:sz w:val="24"/>
          <w:szCs w:val="24"/>
          <w:lang w:eastAsia="pt-BR"/>
        </w:rPr>
        <w:t>DE 20</w:t>
      </w:r>
      <w:r>
        <w:rPr>
          <w:rFonts w:ascii="Courier New" w:eastAsia="Times New Roman" w:hAnsi="Courier New" w:cs="Courier New"/>
          <w:i/>
          <w:sz w:val="24"/>
          <w:szCs w:val="24"/>
          <w:lang w:eastAsia="pt-BR"/>
        </w:rPr>
        <w:t>2</w:t>
      </w:r>
      <w:r w:rsidR="007B6CA7">
        <w:rPr>
          <w:rFonts w:ascii="Courier New" w:eastAsia="Times New Roman" w:hAnsi="Courier New" w:cs="Courier New"/>
          <w:i/>
          <w:sz w:val="24"/>
          <w:szCs w:val="24"/>
          <w:lang w:eastAsia="pt-BR"/>
        </w:rPr>
        <w:t>3</w:t>
      </w:r>
      <w:r w:rsidRPr="00073DFA">
        <w:rPr>
          <w:rFonts w:ascii="Courier New" w:eastAsia="Times New Roman" w:hAnsi="Courier New" w:cs="Courier New"/>
          <w:i/>
          <w:sz w:val="24"/>
          <w:szCs w:val="24"/>
          <w:lang w:eastAsia="pt-BR"/>
        </w:rPr>
        <w:t>.</w:t>
      </w:r>
    </w:p>
    <w:p w14:paraId="212808BC" w14:textId="77777777" w:rsidR="00B84634" w:rsidRPr="00073DFA" w:rsidRDefault="00B84634" w:rsidP="00B84634">
      <w:pPr>
        <w:spacing w:after="0" w:line="240" w:lineRule="auto"/>
        <w:ind w:left="3402"/>
        <w:jc w:val="both"/>
        <w:rPr>
          <w:rFonts w:ascii="Courier New" w:eastAsia="Times New Roman" w:hAnsi="Courier New" w:cs="Courier New"/>
          <w:b/>
          <w:i/>
          <w:sz w:val="24"/>
          <w:szCs w:val="24"/>
          <w:lang w:eastAsia="pt-BR"/>
        </w:rPr>
      </w:pPr>
    </w:p>
    <w:p w14:paraId="384930B8" w14:textId="55E84BEE" w:rsidR="00FD51ED" w:rsidRPr="00073DFA" w:rsidRDefault="00FD51ED" w:rsidP="00FD51ED">
      <w:pPr>
        <w:spacing w:after="0" w:line="240" w:lineRule="auto"/>
        <w:jc w:val="both"/>
        <w:rPr>
          <w:rFonts w:ascii="Courier New" w:eastAsia="Times New Roman" w:hAnsi="Courier New" w:cs="Courier New"/>
          <w:b/>
          <w:i/>
          <w:sz w:val="24"/>
          <w:szCs w:val="24"/>
          <w:lang w:eastAsia="pt-BR"/>
        </w:rPr>
      </w:pPr>
      <w:r w:rsidRPr="00073DFA">
        <w:rPr>
          <w:rFonts w:ascii="Courier New" w:eastAsia="Times New Roman" w:hAnsi="Courier New" w:cs="Courier New"/>
          <w:b/>
          <w:i/>
          <w:sz w:val="24"/>
          <w:szCs w:val="24"/>
          <w:lang w:eastAsia="pt-BR"/>
        </w:rPr>
        <w:t>AO PROJETO DE LEI</w:t>
      </w:r>
      <w:r>
        <w:rPr>
          <w:rFonts w:ascii="Courier New" w:eastAsia="Times New Roman" w:hAnsi="Courier New" w:cs="Courier New"/>
          <w:b/>
          <w:i/>
          <w:sz w:val="24"/>
          <w:szCs w:val="24"/>
          <w:lang w:eastAsia="pt-BR"/>
        </w:rPr>
        <w:t xml:space="preserve"> DE Nº0</w:t>
      </w:r>
      <w:r w:rsidR="00E3399A">
        <w:rPr>
          <w:rFonts w:ascii="Courier New" w:eastAsia="Times New Roman" w:hAnsi="Courier New" w:cs="Courier New"/>
          <w:b/>
          <w:i/>
          <w:sz w:val="24"/>
          <w:szCs w:val="24"/>
          <w:lang w:eastAsia="pt-BR"/>
        </w:rPr>
        <w:t>3</w:t>
      </w:r>
      <w:r w:rsidR="00ED4743">
        <w:rPr>
          <w:rFonts w:ascii="Courier New" w:eastAsia="Times New Roman" w:hAnsi="Courier New" w:cs="Courier New"/>
          <w:b/>
          <w:i/>
          <w:sz w:val="24"/>
          <w:szCs w:val="24"/>
          <w:lang w:eastAsia="pt-BR"/>
        </w:rPr>
        <w:t>6</w:t>
      </w:r>
      <w:r w:rsidRPr="00073DFA">
        <w:rPr>
          <w:rFonts w:ascii="Courier New" w:eastAsia="Times New Roman" w:hAnsi="Courier New" w:cs="Courier New"/>
          <w:b/>
          <w:i/>
          <w:sz w:val="24"/>
          <w:szCs w:val="24"/>
          <w:lang w:eastAsia="pt-BR"/>
        </w:rPr>
        <w:t>/20</w:t>
      </w:r>
      <w:r>
        <w:rPr>
          <w:rFonts w:ascii="Courier New" w:eastAsia="Times New Roman" w:hAnsi="Courier New" w:cs="Courier New"/>
          <w:b/>
          <w:i/>
          <w:sz w:val="24"/>
          <w:szCs w:val="24"/>
          <w:lang w:eastAsia="pt-BR"/>
        </w:rPr>
        <w:t>23</w:t>
      </w:r>
    </w:p>
    <w:p w14:paraId="1A765CF5" w14:textId="77777777" w:rsidR="00B84634" w:rsidRPr="009652F8" w:rsidRDefault="00B84634" w:rsidP="00B84634">
      <w:pPr>
        <w:spacing w:after="0" w:line="240" w:lineRule="auto"/>
        <w:ind w:left="3402"/>
        <w:jc w:val="both"/>
        <w:rPr>
          <w:rFonts w:ascii="Courier New" w:eastAsia="Times New Roman" w:hAnsi="Courier New" w:cs="Courier New"/>
          <w:i/>
          <w:sz w:val="24"/>
          <w:szCs w:val="24"/>
          <w:lang w:eastAsia="pt-BR"/>
        </w:rPr>
      </w:pPr>
    </w:p>
    <w:p w14:paraId="12127C5F" w14:textId="3B70EAB7" w:rsidR="00D43E43" w:rsidRPr="00D43E43" w:rsidRDefault="00B84634" w:rsidP="00D43E43">
      <w:pPr>
        <w:pStyle w:val="Standard"/>
        <w:ind w:right="4253"/>
        <w:jc w:val="both"/>
        <w:rPr>
          <w:rFonts w:ascii="Courier New" w:eastAsia="Times New Roman" w:hAnsi="Courier New" w:cs="Courier New"/>
          <w:bCs/>
          <w:i/>
          <w:iCs/>
          <w:lang w:val="pt-PT" w:eastAsia="pt-BR"/>
        </w:rPr>
      </w:pPr>
      <w:r w:rsidRPr="009A3674">
        <w:rPr>
          <w:rFonts w:ascii="Courier New" w:eastAsia="Times New Roman" w:hAnsi="Courier New" w:cs="Courier New"/>
          <w:b/>
          <w:lang w:eastAsia="pt-BR"/>
        </w:rPr>
        <w:t>SÚMULA</w:t>
      </w:r>
      <w:r w:rsidR="00326C51" w:rsidRPr="00D43E43">
        <w:rPr>
          <w:rFonts w:ascii="Courier New" w:eastAsia="Times New Roman" w:hAnsi="Courier New" w:cs="Courier New"/>
          <w:bCs/>
          <w:i/>
          <w:iCs/>
          <w:lang w:eastAsia="pt-BR"/>
        </w:rPr>
        <w:t>:</w:t>
      </w:r>
      <w:bookmarkStart w:id="0" w:name="_Hlk129953284"/>
      <w:r w:rsidR="00D43E43" w:rsidRPr="00D43E43">
        <w:rPr>
          <w:rFonts w:ascii="Courier New" w:eastAsia="Times New Roman" w:hAnsi="Courier New" w:cs="Courier New"/>
          <w:bCs/>
          <w:i/>
          <w:iCs/>
          <w:lang w:eastAsia="pt-BR"/>
        </w:rPr>
        <w:t xml:space="preserve">” </w:t>
      </w:r>
      <w:bookmarkStart w:id="1" w:name="_Hlk150868587"/>
      <w:r w:rsidR="00D43E43" w:rsidRPr="00D43E43">
        <w:rPr>
          <w:rFonts w:ascii="Courier New" w:eastAsia="Times New Roman" w:hAnsi="Courier New" w:cs="Courier New"/>
          <w:bCs/>
          <w:i/>
          <w:iCs/>
          <w:lang w:eastAsia="pt-BR"/>
        </w:rPr>
        <w:t>INSTITUI A TAXA DE SERVIÇOS SOBRE ATIVIDADES DE LICENCIAMENTO E FISCALIZAÇÃO AMBIENTAL E REGULAMENTA A COBRANÇA NO ÂMBITO DO MUNICÍPIO DE ITANHANGÁ-MT, E DÁ OUTRAS PROVIDÊNCIAS</w:t>
      </w:r>
      <w:bookmarkEnd w:id="1"/>
      <w:r w:rsidR="00D43E43" w:rsidRPr="00D43E43">
        <w:rPr>
          <w:rFonts w:ascii="Courier New" w:eastAsia="Times New Roman" w:hAnsi="Courier New" w:cs="Courier New"/>
          <w:bCs/>
          <w:i/>
          <w:iCs/>
          <w:lang w:eastAsia="pt-BR"/>
        </w:rPr>
        <w:t>.”</w:t>
      </w:r>
    </w:p>
    <w:p w14:paraId="065F5DF3" w14:textId="6A3A1071" w:rsidR="003F7712" w:rsidRPr="003F7712" w:rsidRDefault="003F7712" w:rsidP="003F7712">
      <w:pPr>
        <w:pStyle w:val="Standard"/>
        <w:ind w:right="4253"/>
        <w:jc w:val="both"/>
        <w:rPr>
          <w:rFonts w:ascii="Courier New" w:eastAsiaTheme="minorHAnsi" w:hAnsi="Courier New" w:cs="Courier New"/>
          <w:bCs/>
          <w:i/>
          <w:iCs/>
        </w:rPr>
      </w:pPr>
      <w:r>
        <w:rPr>
          <w:rFonts w:ascii="Courier New" w:eastAsia="Times New Roman" w:hAnsi="Courier New" w:cs="Courier New"/>
          <w:b/>
          <w:lang w:eastAsia="pt-BR"/>
        </w:rPr>
        <w:t xml:space="preserve"> </w:t>
      </w:r>
    </w:p>
    <w:p w14:paraId="0A742B9D" w14:textId="13A3D9F2" w:rsidR="00A86035" w:rsidRPr="00883706" w:rsidRDefault="00A86035" w:rsidP="00A86035">
      <w:pPr>
        <w:pStyle w:val="Standard"/>
        <w:spacing w:line="276" w:lineRule="auto"/>
        <w:ind w:right="4253"/>
        <w:jc w:val="both"/>
        <w:rPr>
          <w:rFonts w:ascii="Courier New" w:eastAsia="Times New Roman" w:hAnsi="Courier New" w:cs="Courier New"/>
          <w:b/>
          <w:i/>
          <w:iCs/>
          <w:lang w:eastAsia="pt-BR"/>
        </w:rPr>
      </w:pPr>
    </w:p>
    <w:bookmarkEnd w:id="0"/>
    <w:p w14:paraId="7004CF61" w14:textId="28226D21" w:rsidR="00581CDC" w:rsidRDefault="009A3674" w:rsidP="00883706">
      <w:pPr>
        <w:pStyle w:val="Standard"/>
        <w:spacing w:line="276" w:lineRule="auto"/>
        <w:ind w:right="4253"/>
        <w:jc w:val="both"/>
        <w:rPr>
          <w:rFonts w:eastAsia="Times New Roman"/>
          <w:b/>
          <w:szCs w:val="20"/>
          <w:lang w:eastAsia="pt-BR"/>
        </w:rPr>
      </w:pPr>
      <w:r>
        <w:rPr>
          <w:rFonts w:eastAsia="Times New Roman"/>
          <w:b/>
          <w:szCs w:val="20"/>
          <w:lang w:eastAsia="pt-BR"/>
        </w:rPr>
        <w:t xml:space="preserve"> </w:t>
      </w:r>
    </w:p>
    <w:p w14:paraId="61D73774" w14:textId="137A184A" w:rsidR="003F7712" w:rsidRDefault="00B84634" w:rsidP="003F7712">
      <w:pPr>
        <w:spacing w:after="0" w:line="240" w:lineRule="auto"/>
        <w:ind w:firstLine="1134"/>
        <w:jc w:val="both"/>
        <w:rPr>
          <w:rFonts w:ascii="Courier New" w:eastAsia="Times New Roman" w:hAnsi="Courier New" w:cs="Courier New"/>
          <w:bCs/>
          <w:sz w:val="24"/>
          <w:szCs w:val="24"/>
          <w:lang w:eastAsia="pt-BR"/>
        </w:rPr>
      </w:pPr>
      <w:r w:rsidRPr="00884EC3">
        <w:rPr>
          <w:rFonts w:ascii="Courier New" w:eastAsia="Times New Roman" w:hAnsi="Courier New" w:cs="Courier New"/>
          <w:sz w:val="24"/>
          <w:szCs w:val="24"/>
          <w:lang w:eastAsia="pt-BR"/>
        </w:rPr>
        <w:t>O</w:t>
      </w:r>
      <w:r>
        <w:rPr>
          <w:rFonts w:ascii="Courier New" w:eastAsia="Times New Roman" w:hAnsi="Courier New" w:cs="Courier New"/>
          <w:b/>
          <w:sz w:val="24"/>
          <w:szCs w:val="24"/>
          <w:lang w:eastAsia="pt-BR"/>
        </w:rPr>
        <w:t xml:space="preserve"> </w:t>
      </w:r>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r w:rsidRPr="00073DFA">
        <w:rPr>
          <w:rFonts w:ascii="Courier New" w:eastAsia="Times New Roman" w:hAnsi="Courier New" w:cs="Courier New"/>
          <w:b/>
          <w:sz w:val="24"/>
          <w:szCs w:val="24"/>
          <w:lang w:eastAsia="pt-BR"/>
        </w:rPr>
        <w:t xml:space="preserve"> </w:t>
      </w:r>
      <w:r w:rsidRPr="004659F6">
        <w:rPr>
          <w:rFonts w:ascii="Courier New" w:eastAsia="Times New Roman" w:hAnsi="Courier New" w:cs="Courier New"/>
          <w:sz w:val="24"/>
          <w:szCs w:val="24"/>
          <w:lang w:eastAsia="pt-BR"/>
        </w:rPr>
        <w:t>Senhor</w:t>
      </w:r>
      <w:r w:rsidRPr="00073DFA">
        <w:rPr>
          <w:rFonts w:ascii="Courier New" w:eastAsia="Times New Roman" w:hAnsi="Courier New" w:cs="Courier New"/>
          <w:b/>
          <w:sz w:val="24"/>
          <w:szCs w:val="24"/>
          <w:lang w:eastAsia="pt-BR"/>
        </w:rPr>
        <w:t xml:space="preserve"> </w:t>
      </w:r>
      <w:r>
        <w:rPr>
          <w:rFonts w:ascii="Courier New" w:eastAsia="Times New Roman" w:hAnsi="Courier New" w:cs="Courier New"/>
          <w:b/>
          <w:sz w:val="24"/>
          <w:szCs w:val="24"/>
          <w:lang w:eastAsia="pt-BR"/>
        </w:rPr>
        <w:t>Zilmar Albuquerque Rodrigues</w:t>
      </w:r>
      <w:r w:rsidRPr="00073DFA">
        <w:rPr>
          <w:rFonts w:ascii="Courier New" w:eastAsia="Times New Roman" w:hAnsi="Courier New" w:cs="Courier New"/>
          <w:b/>
          <w:sz w:val="24"/>
          <w:szCs w:val="24"/>
          <w:lang w:eastAsia="pt-BR"/>
        </w:rPr>
        <w:t xml:space="preserve">, </w:t>
      </w:r>
      <w:r w:rsidRPr="00073DFA">
        <w:rPr>
          <w:rFonts w:ascii="Courier New" w:eastAsia="Times New Roman" w:hAnsi="Courier New" w:cs="Courier New"/>
          <w:sz w:val="24"/>
          <w:szCs w:val="24"/>
          <w:lang w:eastAsia="pt-BR"/>
        </w:rPr>
        <w:t>Presidente da Câmara Municipal de Itanhangá, Estado de Mato Grosso, no uso de suas atribuições legais.</w:t>
      </w:r>
      <w:r>
        <w:rPr>
          <w:rFonts w:ascii="Courier New" w:eastAsia="Times New Roman" w:hAnsi="Courier New" w:cs="Courier New"/>
          <w:sz w:val="24"/>
          <w:szCs w:val="24"/>
          <w:lang w:eastAsia="pt-BR"/>
        </w:rPr>
        <w:t xml:space="preserve"> </w:t>
      </w:r>
      <w:r w:rsidRPr="00073DFA">
        <w:rPr>
          <w:rFonts w:ascii="Courier New" w:eastAsia="Times New Roman" w:hAnsi="Courier New" w:cs="Courier New"/>
          <w:b/>
          <w:bCs/>
          <w:sz w:val="24"/>
          <w:szCs w:val="24"/>
          <w:lang w:eastAsia="pt-BR"/>
        </w:rPr>
        <w:t xml:space="preserve">Faz Saber que a Câmara Municipal Aprovou, </w:t>
      </w:r>
      <w:r w:rsidRPr="00073DFA">
        <w:rPr>
          <w:rFonts w:ascii="Courier New" w:eastAsia="Times New Roman" w:hAnsi="Courier New" w:cs="Courier New"/>
          <w:bCs/>
          <w:sz w:val="24"/>
          <w:szCs w:val="24"/>
          <w:lang w:eastAsia="pt-BR"/>
        </w:rPr>
        <w:t>e Ele Encaminha - o para Sanção do</w:t>
      </w:r>
      <w:r w:rsidRPr="00073DFA">
        <w:rPr>
          <w:rFonts w:ascii="Courier New" w:eastAsia="Times New Roman" w:hAnsi="Courier New" w:cs="Courier New"/>
          <w:b/>
          <w:bCs/>
          <w:sz w:val="24"/>
          <w:szCs w:val="24"/>
          <w:lang w:eastAsia="pt-BR"/>
        </w:rPr>
        <w:t xml:space="preserve"> </w:t>
      </w:r>
      <w:bookmarkStart w:id="2" w:name="_Hlk534733426"/>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bookmarkEnd w:id="2"/>
      <w:r>
        <w:rPr>
          <w:rFonts w:ascii="Courier New" w:eastAsia="Times New Roman" w:hAnsi="Courier New" w:cs="Courier New"/>
          <w:bCs/>
          <w:sz w:val="24"/>
          <w:szCs w:val="24"/>
          <w:lang w:eastAsia="pt-BR"/>
        </w:rPr>
        <w:t xml:space="preserve"> </w:t>
      </w:r>
      <w:r w:rsidRPr="00073DFA">
        <w:rPr>
          <w:rFonts w:ascii="Courier New" w:eastAsia="Times New Roman" w:hAnsi="Courier New" w:cs="Courier New"/>
          <w:bCs/>
          <w:sz w:val="24"/>
          <w:szCs w:val="24"/>
          <w:lang w:eastAsia="pt-BR"/>
        </w:rPr>
        <w:t xml:space="preserve">Senhor Prefeito Municipal </w:t>
      </w:r>
      <w:r w:rsidRPr="00330EF0">
        <w:rPr>
          <w:rFonts w:ascii="Courier New" w:eastAsia="Times New Roman" w:hAnsi="Courier New" w:cs="Courier New"/>
          <w:b/>
          <w:sz w:val="24"/>
          <w:szCs w:val="24"/>
          <w:lang w:eastAsia="pt-BR"/>
        </w:rPr>
        <w:t>Edu Laudi Pascoski</w:t>
      </w:r>
      <w:r w:rsidRPr="00073DFA">
        <w:rPr>
          <w:rFonts w:ascii="Courier New" w:eastAsia="Times New Roman" w:hAnsi="Courier New" w:cs="Courier New"/>
          <w:sz w:val="24"/>
          <w:szCs w:val="24"/>
          <w:lang w:eastAsia="pt-BR"/>
        </w:rPr>
        <w:t xml:space="preserve">, </w:t>
      </w:r>
      <w:r w:rsidRPr="00330EF0">
        <w:rPr>
          <w:rFonts w:ascii="Courier New" w:eastAsia="Times New Roman" w:hAnsi="Courier New" w:cs="Courier New"/>
          <w:bCs/>
          <w:sz w:val="24"/>
          <w:szCs w:val="24"/>
          <w:lang w:eastAsia="pt-BR"/>
        </w:rPr>
        <w:t>o Seguinte Autógrafo de Lei</w:t>
      </w:r>
      <w:r>
        <w:rPr>
          <w:rFonts w:ascii="Courier New" w:eastAsia="Times New Roman" w:hAnsi="Courier New" w:cs="Courier New"/>
          <w:bCs/>
          <w:sz w:val="24"/>
          <w:szCs w:val="24"/>
          <w:lang w:eastAsia="pt-BR"/>
        </w:rPr>
        <w:t>.</w:t>
      </w:r>
    </w:p>
    <w:p w14:paraId="1299572E" w14:textId="77777777" w:rsidR="00D43E43" w:rsidRDefault="00D43E43" w:rsidP="003F7712">
      <w:pPr>
        <w:spacing w:after="0" w:line="240" w:lineRule="auto"/>
        <w:ind w:firstLine="1134"/>
        <w:jc w:val="both"/>
        <w:rPr>
          <w:rFonts w:ascii="Courier New" w:eastAsia="Times New Roman" w:hAnsi="Courier New" w:cs="Courier New"/>
          <w:bCs/>
          <w:sz w:val="24"/>
          <w:szCs w:val="24"/>
          <w:lang w:eastAsia="pt-BR"/>
        </w:rPr>
      </w:pPr>
    </w:p>
    <w:p w14:paraId="326B453C" w14:textId="77777777" w:rsidR="00D43E43" w:rsidRDefault="00D43E43" w:rsidP="003F7712">
      <w:pPr>
        <w:spacing w:after="0" w:line="240" w:lineRule="auto"/>
        <w:ind w:firstLine="1134"/>
        <w:jc w:val="both"/>
        <w:rPr>
          <w:rFonts w:ascii="Courier New" w:eastAsia="Times New Roman" w:hAnsi="Courier New" w:cs="Courier New"/>
          <w:bCs/>
          <w:sz w:val="24"/>
          <w:szCs w:val="24"/>
          <w:lang w:eastAsia="pt-BR"/>
        </w:rPr>
      </w:pPr>
    </w:p>
    <w:p w14:paraId="2C1D0777"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r w:rsidRPr="00280A87">
        <w:rPr>
          <w:rFonts w:ascii="Courier New" w:eastAsia="Times New Roman" w:hAnsi="Courier New" w:cs="Courier New"/>
          <w:b/>
          <w:bCs/>
          <w:sz w:val="24"/>
          <w:szCs w:val="24"/>
          <w:lang w:eastAsia="pt-BR"/>
        </w:rPr>
        <w:t xml:space="preserve">Art. 1° </w:t>
      </w:r>
      <w:r w:rsidRPr="00280A87">
        <w:rPr>
          <w:rFonts w:ascii="Courier New" w:eastAsia="Times New Roman" w:hAnsi="Courier New" w:cs="Courier New"/>
          <w:bCs/>
          <w:sz w:val="24"/>
          <w:szCs w:val="24"/>
          <w:lang w:eastAsia="pt-BR"/>
        </w:rPr>
        <w:t>Fica instituída a Taxa de Serviços sobre atividades de Licenciamento e Fiscalização Ambiental no âmbito do Município de Itanhangá, Estado de Mato Grosso, cujo fato gerador é o exercício regular do poder de polícia conferido a Secretaria Municipal de Agricultura, Indústria, Comércio, Meio Ambiente de Itanhangá, visando controle e fiscalização das atividades potencialmente poluidoras e utilizadoras de recursos naturais</w:t>
      </w:r>
      <w:r w:rsidRPr="00280A87">
        <w:rPr>
          <w:rFonts w:ascii="Courier New" w:eastAsia="Times New Roman" w:hAnsi="Courier New" w:cs="Courier New"/>
          <w:b/>
          <w:bCs/>
          <w:sz w:val="24"/>
          <w:szCs w:val="24"/>
          <w:lang w:eastAsia="pt-BR"/>
        </w:rPr>
        <w:t>.</w:t>
      </w:r>
    </w:p>
    <w:p w14:paraId="70B4199F"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p>
    <w:p w14:paraId="4847EE35"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r w:rsidRPr="00280A87">
        <w:rPr>
          <w:rFonts w:ascii="Courier New" w:eastAsia="Times New Roman" w:hAnsi="Courier New" w:cs="Courier New"/>
          <w:b/>
          <w:bCs/>
          <w:sz w:val="24"/>
          <w:szCs w:val="24"/>
          <w:lang w:eastAsia="pt-BR"/>
        </w:rPr>
        <w:t xml:space="preserve">Parágrafo Único </w:t>
      </w:r>
      <w:r w:rsidRPr="00280A87">
        <w:rPr>
          <w:rFonts w:ascii="Courier New" w:eastAsia="Times New Roman" w:hAnsi="Courier New" w:cs="Courier New"/>
          <w:bCs/>
          <w:sz w:val="24"/>
          <w:szCs w:val="24"/>
          <w:lang w:eastAsia="pt-BR"/>
        </w:rPr>
        <w:t>As taxas mencionadas no caput estão relacionadas ao licenciamento ambiental das atividades com potencial poluidor de pequeno e médio impacto na abrangência de seu território, relacionadas no Anexo Único da Resolução CONSEMA nº 041, de 20 de outubro de 2021 e realizar a fiscalização dessas atividades, bem como estabelecer procedimentos com vistas à preservação, recuperação e melhoria do meio ambiente</w:t>
      </w:r>
      <w:r w:rsidRPr="00280A87">
        <w:rPr>
          <w:rFonts w:ascii="Courier New" w:eastAsia="Times New Roman" w:hAnsi="Courier New" w:cs="Courier New"/>
          <w:b/>
          <w:bCs/>
          <w:sz w:val="24"/>
          <w:szCs w:val="24"/>
          <w:lang w:eastAsia="pt-BR"/>
        </w:rPr>
        <w:t xml:space="preserve">.  </w:t>
      </w:r>
    </w:p>
    <w:p w14:paraId="0A8A546E"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p>
    <w:p w14:paraId="77D5A605" w14:textId="77777777" w:rsidR="00280A87" w:rsidRPr="00280A87" w:rsidRDefault="00280A87" w:rsidP="00280A87">
      <w:pPr>
        <w:spacing w:after="0" w:line="240" w:lineRule="auto"/>
        <w:ind w:firstLine="1134"/>
        <w:jc w:val="both"/>
        <w:rPr>
          <w:rFonts w:ascii="Courier New" w:eastAsia="Times New Roman" w:hAnsi="Courier New" w:cs="Courier New"/>
          <w:bCs/>
          <w:sz w:val="24"/>
          <w:szCs w:val="24"/>
          <w:lang w:eastAsia="pt-BR"/>
        </w:rPr>
      </w:pPr>
      <w:r w:rsidRPr="00280A87">
        <w:rPr>
          <w:rFonts w:ascii="Courier New" w:eastAsia="Times New Roman" w:hAnsi="Courier New" w:cs="Courier New"/>
          <w:b/>
          <w:bCs/>
          <w:sz w:val="24"/>
          <w:szCs w:val="24"/>
          <w:lang w:eastAsia="pt-BR"/>
        </w:rPr>
        <w:t xml:space="preserve">Art. 2° </w:t>
      </w:r>
      <w:r w:rsidRPr="00280A87">
        <w:rPr>
          <w:rFonts w:ascii="Courier New" w:eastAsia="Times New Roman" w:hAnsi="Courier New" w:cs="Courier New"/>
          <w:bCs/>
          <w:sz w:val="24"/>
          <w:szCs w:val="24"/>
          <w:lang w:eastAsia="pt-BR"/>
        </w:rPr>
        <w:t>É sujeito passivo de recolhimento desta taxa todo aquele que exerça as atividades constantes do Anexo Único da Resolução CONSEMA nº 041, de 20 de outubro de 2021 ou outra que sucedê-la.</w:t>
      </w:r>
    </w:p>
    <w:p w14:paraId="5A4F1882"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p>
    <w:p w14:paraId="276C1576"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r w:rsidRPr="00280A87">
        <w:rPr>
          <w:rFonts w:ascii="Courier New" w:eastAsia="Times New Roman" w:hAnsi="Courier New" w:cs="Courier New"/>
          <w:b/>
          <w:bCs/>
          <w:sz w:val="24"/>
          <w:szCs w:val="24"/>
          <w:lang w:eastAsia="pt-BR"/>
        </w:rPr>
        <w:t xml:space="preserve">Art. 3° </w:t>
      </w:r>
      <w:r w:rsidRPr="00280A87">
        <w:rPr>
          <w:rFonts w:ascii="Courier New" w:eastAsia="Times New Roman" w:hAnsi="Courier New" w:cs="Courier New"/>
          <w:bCs/>
          <w:sz w:val="24"/>
          <w:szCs w:val="24"/>
          <w:lang w:eastAsia="pt-BR"/>
        </w:rPr>
        <w:t>A Taxa é devida por atividade licenciável pelo município no ato de protocolo do devido processo administrativo de licenciamento ambiental municipal e os seus valores são os fixados no Anexo I desta Lei.</w:t>
      </w:r>
    </w:p>
    <w:p w14:paraId="7880085C"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p>
    <w:p w14:paraId="62CDAFF9" w14:textId="77777777" w:rsidR="00280A87" w:rsidRPr="00280A87" w:rsidRDefault="00280A87" w:rsidP="00280A87">
      <w:pPr>
        <w:spacing w:after="0" w:line="240" w:lineRule="auto"/>
        <w:ind w:firstLine="1134"/>
        <w:jc w:val="both"/>
        <w:rPr>
          <w:rFonts w:ascii="Courier New" w:eastAsia="Times New Roman" w:hAnsi="Courier New" w:cs="Courier New"/>
          <w:bCs/>
          <w:sz w:val="24"/>
          <w:szCs w:val="24"/>
          <w:lang w:eastAsia="pt-BR"/>
        </w:rPr>
      </w:pPr>
      <w:r w:rsidRPr="00280A87">
        <w:rPr>
          <w:rFonts w:ascii="Courier New" w:eastAsia="Times New Roman" w:hAnsi="Courier New" w:cs="Courier New"/>
          <w:b/>
          <w:bCs/>
          <w:sz w:val="24"/>
          <w:szCs w:val="24"/>
          <w:lang w:eastAsia="pt-BR"/>
        </w:rPr>
        <w:t xml:space="preserve">§1º </w:t>
      </w:r>
      <w:r w:rsidRPr="00280A87">
        <w:rPr>
          <w:rFonts w:ascii="Courier New" w:eastAsia="Times New Roman" w:hAnsi="Courier New" w:cs="Courier New"/>
          <w:bCs/>
          <w:sz w:val="24"/>
          <w:szCs w:val="24"/>
          <w:lang w:eastAsia="pt-BR"/>
        </w:rPr>
        <w:t>Para os fins desta Lei, consideram-se:</w:t>
      </w:r>
    </w:p>
    <w:p w14:paraId="07E4DBB8"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p>
    <w:p w14:paraId="71CDE9C6"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r w:rsidRPr="00280A87">
        <w:rPr>
          <w:rFonts w:ascii="Courier New" w:eastAsia="Times New Roman" w:hAnsi="Courier New" w:cs="Courier New"/>
          <w:b/>
          <w:bCs/>
          <w:sz w:val="24"/>
          <w:szCs w:val="24"/>
          <w:lang w:eastAsia="pt-BR"/>
        </w:rPr>
        <w:t xml:space="preserve">I. </w:t>
      </w:r>
      <w:r w:rsidRPr="00280A87">
        <w:rPr>
          <w:rFonts w:ascii="Courier New" w:eastAsia="Times New Roman" w:hAnsi="Courier New" w:cs="Courier New"/>
          <w:bCs/>
          <w:sz w:val="24"/>
          <w:szCs w:val="24"/>
          <w:lang w:eastAsia="pt-BR"/>
        </w:rPr>
        <w:t xml:space="preserve">Microempresa, as pessoas jurídicas que aufira, em cada ano-calendário, receita bruta igual ou inferior a R$ 360.000,00 (trezentos </w:t>
      </w:r>
      <w:r w:rsidRPr="00280A87">
        <w:rPr>
          <w:rFonts w:ascii="Courier New" w:eastAsia="Times New Roman" w:hAnsi="Courier New" w:cs="Courier New"/>
          <w:bCs/>
          <w:sz w:val="24"/>
          <w:szCs w:val="24"/>
          <w:lang w:eastAsia="pt-BR"/>
        </w:rPr>
        <w:lastRenderedPageBreak/>
        <w:t>e sessenta mil reais), conforme inciso I do caput do art. 3º da Lei Complementar no 123/2006;</w:t>
      </w:r>
    </w:p>
    <w:p w14:paraId="038E3929"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p>
    <w:p w14:paraId="0233807D" w14:textId="77777777" w:rsidR="00280A87" w:rsidRPr="00280A87" w:rsidRDefault="00280A87" w:rsidP="00280A87">
      <w:pPr>
        <w:spacing w:after="0" w:line="240" w:lineRule="auto"/>
        <w:ind w:firstLine="1134"/>
        <w:jc w:val="both"/>
        <w:rPr>
          <w:rFonts w:ascii="Courier New" w:eastAsia="Times New Roman" w:hAnsi="Courier New" w:cs="Courier New"/>
          <w:bCs/>
          <w:sz w:val="24"/>
          <w:szCs w:val="24"/>
          <w:lang w:eastAsia="pt-BR"/>
        </w:rPr>
      </w:pPr>
      <w:r w:rsidRPr="00280A87">
        <w:rPr>
          <w:rFonts w:ascii="Courier New" w:eastAsia="Times New Roman" w:hAnsi="Courier New" w:cs="Courier New"/>
          <w:b/>
          <w:bCs/>
          <w:sz w:val="24"/>
          <w:szCs w:val="24"/>
          <w:lang w:eastAsia="pt-BR"/>
        </w:rPr>
        <w:t xml:space="preserve">II. </w:t>
      </w:r>
      <w:r w:rsidRPr="00280A87">
        <w:rPr>
          <w:rFonts w:ascii="Courier New" w:eastAsia="Times New Roman" w:hAnsi="Courier New" w:cs="Courier New"/>
          <w:bCs/>
          <w:sz w:val="24"/>
          <w:szCs w:val="24"/>
          <w:lang w:eastAsia="pt-BR"/>
        </w:rPr>
        <w:t>Empresa de pequeno porte, as pessoas jurídicas que aufira, em cada ano-calendário, receita bruta superior a R$ 360.000,00 (trezentos e sessenta mil reais) e igual ou inferior a R$ 4.800.000,00 (quatro milhões e oitocentos mil reais), conforme inciso II do caput do art. 3º da Lei Complementar no 123/2006;</w:t>
      </w:r>
    </w:p>
    <w:p w14:paraId="0CD4DD6E" w14:textId="77777777" w:rsidR="00280A87" w:rsidRPr="00280A87" w:rsidRDefault="00280A87" w:rsidP="00280A87">
      <w:pPr>
        <w:spacing w:after="0" w:line="240" w:lineRule="auto"/>
        <w:ind w:firstLine="1134"/>
        <w:jc w:val="both"/>
        <w:rPr>
          <w:rFonts w:ascii="Courier New" w:eastAsia="Times New Roman" w:hAnsi="Courier New" w:cs="Courier New"/>
          <w:bCs/>
          <w:sz w:val="24"/>
          <w:szCs w:val="24"/>
          <w:lang w:eastAsia="pt-BR"/>
        </w:rPr>
      </w:pPr>
      <w:r w:rsidRPr="00280A87">
        <w:rPr>
          <w:rFonts w:ascii="Courier New" w:eastAsia="Times New Roman" w:hAnsi="Courier New" w:cs="Courier New"/>
          <w:b/>
          <w:bCs/>
          <w:sz w:val="24"/>
          <w:szCs w:val="24"/>
          <w:lang w:eastAsia="pt-BR"/>
        </w:rPr>
        <w:t xml:space="preserve">III. </w:t>
      </w:r>
      <w:r w:rsidRPr="00280A87">
        <w:rPr>
          <w:rFonts w:ascii="Courier New" w:eastAsia="Times New Roman" w:hAnsi="Courier New" w:cs="Courier New"/>
          <w:bCs/>
          <w:sz w:val="24"/>
          <w:szCs w:val="24"/>
          <w:lang w:eastAsia="pt-BR"/>
        </w:rPr>
        <w:t>Empresa de médio porte, a pessoa jurídica que tiver receita bruta anual superior a R$ 6.000.000,00 (seis milhões de reais) e igual ou inferior a R$ 20.000.000,00 (vinte milhões de reais);</w:t>
      </w:r>
    </w:p>
    <w:p w14:paraId="5D3F8A45"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p>
    <w:p w14:paraId="69A86A92"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r w:rsidRPr="00280A87">
        <w:rPr>
          <w:rFonts w:ascii="Courier New" w:eastAsia="Times New Roman" w:hAnsi="Courier New" w:cs="Courier New"/>
          <w:b/>
          <w:bCs/>
          <w:sz w:val="24"/>
          <w:szCs w:val="24"/>
          <w:lang w:eastAsia="pt-BR"/>
        </w:rPr>
        <w:t xml:space="preserve">IV. </w:t>
      </w:r>
      <w:r w:rsidRPr="00280A87">
        <w:rPr>
          <w:rFonts w:ascii="Courier New" w:eastAsia="Times New Roman" w:hAnsi="Courier New" w:cs="Courier New"/>
          <w:bCs/>
          <w:sz w:val="24"/>
          <w:szCs w:val="24"/>
          <w:lang w:eastAsia="pt-BR"/>
        </w:rPr>
        <w:t>Empresa de grande porte, a pessoa jurídica que tiver receita bruta anual superior a R$ 20.000.000,00 (vinte milhões de reais).</w:t>
      </w:r>
    </w:p>
    <w:p w14:paraId="7D0D5B12"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p>
    <w:p w14:paraId="046BC14C" w14:textId="77777777" w:rsidR="00280A87" w:rsidRPr="00280A87" w:rsidRDefault="00280A87" w:rsidP="00280A87">
      <w:pPr>
        <w:spacing w:after="0" w:line="240" w:lineRule="auto"/>
        <w:ind w:firstLine="1134"/>
        <w:jc w:val="both"/>
        <w:rPr>
          <w:rFonts w:ascii="Courier New" w:eastAsia="Times New Roman" w:hAnsi="Courier New" w:cs="Courier New"/>
          <w:bCs/>
          <w:sz w:val="24"/>
          <w:szCs w:val="24"/>
          <w:lang w:eastAsia="pt-BR"/>
        </w:rPr>
      </w:pPr>
      <w:r w:rsidRPr="00280A87">
        <w:rPr>
          <w:rFonts w:ascii="Courier New" w:eastAsia="Times New Roman" w:hAnsi="Courier New" w:cs="Courier New"/>
          <w:b/>
          <w:bCs/>
          <w:sz w:val="24"/>
          <w:szCs w:val="24"/>
          <w:lang w:eastAsia="pt-BR"/>
        </w:rPr>
        <w:t xml:space="preserve">§2º </w:t>
      </w:r>
      <w:r w:rsidRPr="00280A87">
        <w:rPr>
          <w:rFonts w:ascii="Courier New" w:eastAsia="Times New Roman" w:hAnsi="Courier New" w:cs="Courier New"/>
          <w:bCs/>
          <w:sz w:val="24"/>
          <w:szCs w:val="24"/>
          <w:lang w:eastAsia="pt-BR"/>
        </w:rPr>
        <w:t>O potencial de poluição (PP) e o grau de utilização (GU) de recursos naturais de cada uma das atividades sujeitas à fiscalização encontram-se definidos no Anexo I desta Lei.</w:t>
      </w:r>
    </w:p>
    <w:p w14:paraId="34E3288C"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p>
    <w:p w14:paraId="09975595"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r w:rsidRPr="00280A87">
        <w:rPr>
          <w:rFonts w:ascii="Courier New" w:eastAsia="Times New Roman" w:hAnsi="Courier New" w:cs="Courier New"/>
          <w:b/>
          <w:bCs/>
          <w:sz w:val="24"/>
          <w:szCs w:val="24"/>
          <w:lang w:eastAsia="pt-BR"/>
        </w:rPr>
        <w:t xml:space="preserve">§3º </w:t>
      </w:r>
      <w:r w:rsidRPr="00280A87">
        <w:rPr>
          <w:rFonts w:ascii="Courier New" w:eastAsia="Times New Roman" w:hAnsi="Courier New" w:cs="Courier New"/>
          <w:bCs/>
          <w:sz w:val="24"/>
          <w:szCs w:val="24"/>
          <w:lang w:eastAsia="pt-BR"/>
        </w:rPr>
        <w:t>Caso o estabelecimento exerça mais de uma atividade sujeita à fiscalização, pagará a taxa relativamente a apenas uma delas, pelo valor mais elevado.</w:t>
      </w:r>
    </w:p>
    <w:p w14:paraId="0DBAFCFD"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p>
    <w:p w14:paraId="598830CD"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r w:rsidRPr="00280A87">
        <w:rPr>
          <w:rFonts w:ascii="Courier New" w:eastAsia="Times New Roman" w:hAnsi="Courier New" w:cs="Courier New"/>
          <w:b/>
          <w:bCs/>
          <w:sz w:val="24"/>
          <w:szCs w:val="24"/>
          <w:lang w:eastAsia="pt-BR"/>
        </w:rPr>
        <w:t xml:space="preserve">Art. 4° </w:t>
      </w:r>
      <w:r w:rsidRPr="00280A87">
        <w:rPr>
          <w:rFonts w:ascii="Courier New" w:eastAsia="Times New Roman" w:hAnsi="Courier New" w:cs="Courier New"/>
          <w:bCs/>
          <w:sz w:val="24"/>
          <w:szCs w:val="24"/>
          <w:lang w:eastAsia="pt-BR"/>
        </w:rPr>
        <w:t>São isentas do pagamento da Taxa de serviços às entidades públicas federais, distritais, estaduais e municipais e as entidades filantrópicas.</w:t>
      </w:r>
    </w:p>
    <w:p w14:paraId="58C51FD5"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p>
    <w:p w14:paraId="1D6315C8"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r w:rsidRPr="00280A87">
        <w:rPr>
          <w:rFonts w:ascii="Courier New" w:eastAsia="Times New Roman" w:hAnsi="Courier New" w:cs="Courier New"/>
          <w:b/>
          <w:bCs/>
          <w:sz w:val="24"/>
          <w:szCs w:val="24"/>
          <w:lang w:eastAsia="pt-BR"/>
        </w:rPr>
        <w:t xml:space="preserve">Art. 5° </w:t>
      </w:r>
      <w:r w:rsidRPr="00280A87">
        <w:rPr>
          <w:rFonts w:ascii="Courier New" w:eastAsia="Times New Roman" w:hAnsi="Courier New" w:cs="Courier New"/>
          <w:bCs/>
          <w:sz w:val="24"/>
          <w:szCs w:val="24"/>
          <w:lang w:eastAsia="pt-BR"/>
        </w:rPr>
        <w:t xml:space="preserve">O recolhimento da Taxa de serviços será efetuado em conta bancária movimento vinculada </w:t>
      </w:r>
      <w:proofErr w:type="spellStart"/>
      <w:r w:rsidRPr="00280A87">
        <w:rPr>
          <w:rFonts w:ascii="Courier New" w:eastAsia="Times New Roman" w:hAnsi="Courier New" w:cs="Courier New"/>
          <w:bCs/>
          <w:sz w:val="24"/>
          <w:szCs w:val="24"/>
          <w:lang w:eastAsia="pt-BR"/>
        </w:rPr>
        <w:t>a</w:t>
      </w:r>
      <w:proofErr w:type="spellEnd"/>
      <w:r w:rsidRPr="00280A87">
        <w:rPr>
          <w:rFonts w:ascii="Courier New" w:eastAsia="Times New Roman" w:hAnsi="Courier New" w:cs="Courier New"/>
          <w:bCs/>
          <w:sz w:val="24"/>
          <w:szCs w:val="24"/>
          <w:lang w:eastAsia="pt-BR"/>
        </w:rPr>
        <w:t xml:space="preserve"> Secretaria Municipal de Meio Ambiente por intermédio de documento próprio de arrecadação.</w:t>
      </w:r>
    </w:p>
    <w:p w14:paraId="7D47669B"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p>
    <w:p w14:paraId="3738370E" w14:textId="77777777" w:rsidR="00280A87" w:rsidRPr="00280A87" w:rsidRDefault="00280A87" w:rsidP="00280A87">
      <w:pPr>
        <w:spacing w:after="0" w:line="240" w:lineRule="auto"/>
        <w:ind w:firstLine="1134"/>
        <w:jc w:val="both"/>
        <w:rPr>
          <w:rFonts w:ascii="Courier New" w:eastAsia="Times New Roman" w:hAnsi="Courier New" w:cs="Courier New"/>
          <w:bCs/>
          <w:sz w:val="24"/>
          <w:szCs w:val="24"/>
          <w:lang w:eastAsia="pt-BR"/>
        </w:rPr>
      </w:pPr>
      <w:r w:rsidRPr="00280A87">
        <w:rPr>
          <w:rFonts w:ascii="Courier New" w:eastAsia="Times New Roman" w:hAnsi="Courier New" w:cs="Courier New"/>
          <w:b/>
          <w:bCs/>
          <w:sz w:val="24"/>
          <w:szCs w:val="24"/>
          <w:lang w:eastAsia="pt-BR"/>
        </w:rPr>
        <w:t xml:space="preserve">Art. 6° </w:t>
      </w:r>
      <w:r w:rsidRPr="00280A87">
        <w:rPr>
          <w:rFonts w:ascii="Courier New" w:eastAsia="Times New Roman" w:hAnsi="Courier New" w:cs="Courier New"/>
          <w:bCs/>
          <w:sz w:val="24"/>
          <w:szCs w:val="24"/>
          <w:lang w:eastAsia="pt-BR"/>
        </w:rPr>
        <w:t>A Taxa de serviços não recolhida nos prazos e nas condições estabelecidas no artigo anterior será cobrada com os seguintes acréscimos:</w:t>
      </w:r>
    </w:p>
    <w:p w14:paraId="02A4D98C"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p>
    <w:p w14:paraId="093A91F3" w14:textId="77777777" w:rsidR="00280A87" w:rsidRPr="00280A87" w:rsidRDefault="00280A87" w:rsidP="00280A87">
      <w:pPr>
        <w:spacing w:after="0" w:line="240" w:lineRule="auto"/>
        <w:ind w:firstLine="1134"/>
        <w:jc w:val="both"/>
        <w:rPr>
          <w:rFonts w:ascii="Courier New" w:eastAsia="Times New Roman" w:hAnsi="Courier New" w:cs="Courier New"/>
          <w:bCs/>
          <w:sz w:val="24"/>
          <w:szCs w:val="24"/>
          <w:lang w:eastAsia="pt-BR"/>
        </w:rPr>
      </w:pPr>
      <w:r w:rsidRPr="00280A87">
        <w:rPr>
          <w:rFonts w:ascii="Courier New" w:eastAsia="Times New Roman" w:hAnsi="Courier New" w:cs="Courier New"/>
          <w:b/>
          <w:bCs/>
          <w:sz w:val="24"/>
          <w:szCs w:val="24"/>
          <w:lang w:eastAsia="pt-BR"/>
        </w:rPr>
        <w:t xml:space="preserve">I. </w:t>
      </w:r>
      <w:r w:rsidRPr="00280A87">
        <w:rPr>
          <w:rFonts w:ascii="Courier New" w:eastAsia="Times New Roman" w:hAnsi="Courier New" w:cs="Courier New"/>
          <w:bCs/>
          <w:sz w:val="24"/>
          <w:szCs w:val="24"/>
          <w:lang w:eastAsia="pt-BR"/>
        </w:rPr>
        <w:t>juros de mora, na via administrativa ou judicial, contados do mês seguinte ao do vencimento, à razão de um por cento;</w:t>
      </w:r>
    </w:p>
    <w:p w14:paraId="26FDD2B3"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r w:rsidRPr="00280A87">
        <w:rPr>
          <w:rFonts w:ascii="Courier New" w:eastAsia="Times New Roman" w:hAnsi="Courier New" w:cs="Courier New"/>
          <w:b/>
          <w:bCs/>
          <w:sz w:val="24"/>
          <w:szCs w:val="24"/>
          <w:lang w:eastAsia="pt-BR"/>
        </w:rPr>
        <w:t xml:space="preserve">II. </w:t>
      </w:r>
      <w:r w:rsidRPr="00280A87">
        <w:rPr>
          <w:rFonts w:ascii="Courier New" w:eastAsia="Times New Roman" w:hAnsi="Courier New" w:cs="Courier New"/>
          <w:bCs/>
          <w:sz w:val="24"/>
          <w:szCs w:val="24"/>
          <w:lang w:eastAsia="pt-BR"/>
        </w:rPr>
        <w:t>multa de mora de vinte por cento, reduzida a dez por cento se o pagamento for efetuado até o último dia útil do mês subsequente ao do vencimento;</w:t>
      </w:r>
    </w:p>
    <w:p w14:paraId="7288E911" w14:textId="77777777" w:rsidR="00280A87" w:rsidRPr="00280A87" w:rsidRDefault="00280A87" w:rsidP="00280A87">
      <w:pPr>
        <w:spacing w:after="0" w:line="240" w:lineRule="auto"/>
        <w:ind w:firstLine="1134"/>
        <w:jc w:val="both"/>
        <w:rPr>
          <w:rFonts w:ascii="Courier New" w:eastAsia="Times New Roman" w:hAnsi="Courier New" w:cs="Courier New"/>
          <w:bCs/>
          <w:sz w:val="24"/>
          <w:szCs w:val="24"/>
          <w:lang w:eastAsia="pt-BR"/>
        </w:rPr>
      </w:pPr>
      <w:r w:rsidRPr="00280A87">
        <w:rPr>
          <w:rFonts w:ascii="Courier New" w:eastAsia="Times New Roman" w:hAnsi="Courier New" w:cs="Courier New"/>
          <w:b/>
          <w:bCs/>
          <w:sz w:val="24"/>
          <w:szCs w:val="24"/>
          <w:lang w:eastAsia="pt-BR"/>
        </w:rPr>
        <w:t xml:space="preserve">III. </w:t>
      </w:r>
      <w:r w:rsidRPr="00280A87">
        <w:rPr>
          <w:rFonts w:ascii="Courier New" w:eastAsia="Times New Roman" w:hAnsi="Courier New" w:cs="Courier New"/>
          <w:bCs/>
          <w:sz w:val="24"/>
          <w:szCs w:val="24"/>
          <w:lang w:eastAsia="pt-BR"/>
        </w:rPr>
        <w:t>encargo de vinte por cento, substitutivo da condenação do devedor em honorários de advogado, calculado sobre o total do débito inscrito como Dívida Ativa, reduzido para dez por cento se o pagamento for efetuado antes do ajuizamento da execução.</w:t>
      </w:r>
    </w:p>
    <w:p w14:paraId="09623025"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p>
    <w:p w14:paraId="16DDBA29" w14:textId="77777777" w:rsidR="00280A87" w:rsidRPr="00280A87" w:rsidRDefault="00280A87" w:rsidP="00280A87">
      <w:pPr>
        <w:spacing w:after="0" w:line="240" w:lineRule="auto"/>
        <w:ind w:firstLine="1134"/>
        <w:jc w:val="both"/>
        <w:rPr>
          <w:rFonts w:ascii="Courier New" w:eastAsia="Times New Roman" w:hAnsi="Courier New" w:cs="Courier New"/>
          <w:bCs/>
          <w:sz w:val="24"/>
          <w:szCs w:val="24"/>
          <w:lang w:eastAsia="pt-BR"/>
        </w:rPr>
      </w:pPr>
      <w:r w:rsidRPr="00280A87">
        <w:rPr>
          <w:rFonts w:ascii="Courier New" w:eastAsia="Times New Roman" w:hAnsi="Courier New" w:cs="Courier New"/>
          <w:b/>
          <w:bCs/>
          <w:sz w:val="24"/>
          <w:szCs w:val="24"/>
          <w:lang w:eastAsia="pt-BR"/>
        </w:rPr>
        <w:t xml:space="preserve">§1º </w:t>
      </w:r>
      <w:r w:rsidRPr="00280A87">
        <w:rPr>
          <w:rFonts w:ascii="Courier New" w:eastAsia="Times New Roman" w:hAnsi="Courier New" w:cs="Courier New"/>
          <w:bCs/>
          <w:sz w:val="24"/>
          <w:szCs w:val="24"/>
          <w:lang w:eastAsia="pt-BR"/>
        </w:rPr>
        <w:t>Os juros de mora não incidem sobre o valor da multa de mora.</w:t>
      </w:r>
    </w:p>
    <w:p w14:paraId="533B6BA5"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p>
    <w:p w14:paraId="299D6DFD"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r w:rsidRPr="00280A87">
        <w:rPr>
          <w:rFonts w:ascii="Courier New" w:eastAsia="Times New Roman" w:hAnsi="Courier New" w:cs="Courier New"/>
          <w:b/>
          <w:bCs/>
          <w:sz w:val="24"/>
          <w:szCs w:val="24"/>
          <w:lang w:eastAsia="pt-BR"/>
        </w:rPr>
        <w:t xml:space="preserve">§2º </w:t>
      </w:r>
      <w:r w:rsidRPr="00280A87">
        <w:rPr>
          <w:rFonts w:ascii="Courier New" w:eastAsia="Times New Roman" w:hAnsi="Courier New" w:cs="Courier New"/>
          <w:bCs/>
          <w:sz w:val="24"/>
          <w:szCs w:val="24"/>
          <w:lang w:eastAsia="pt-BR"/>
        </w:rPr>
        <w:t>Os débitos relativos à taxa de serviços poderão ser parcelados de acordo com os critérios fixados na legislação tributária, conforme dispuser o regulamento desta Lei.</w:t>
      </w:r>
    </w:p>
    <w:p w14:paraId="17913C9C"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p>
    <w:p w14:paraId="39CEDAE7"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r w:rsidRPr="00280A87">
        <w:rPr>
          <w:rFonts w:ascii="Courier New" w:eastAsia="Times New Roman" w:hAnsi="Courier New" w:cs="Courier New"/>
          <w:b/>
          <w:bCs/>
          <w:sz w:val="24"/>
          <w:szCs w:val="24"/>
          <w:lang w:eastAsia="pt-BR"/>
        </w:rPr>
        <w:t xml:space="preserve">Art. 7° </w:t>
      </w:r>
      <w:r w:rsidRPr="00280A87">
        <w:rPr>
          <w:rFonts w:ascii="Courier New" w:eastAsia="Times New Roman" w:hAnsi="Courier New" w:cs="Courier New"/>
          <w:bCs/>
          <w:sz w:val="24"/>
          <w:szCs w:val="24"/>
          <w:lang w:eastAsia="pt-BR"/>
        </w:rPr>
        <w:t>As pessoas físicas e jurídicas que exerçam as atividades mencionadas no Anexo Único da Resolução CONSEMA nº 041, de 20 de outubro de 2021 e que não estiverem inscritas nos respectivos cadastros até o último dia útil do terceiro mês que se seguir ao do início da vigência desta Lei incorrerão em infração punível com multa de:</w:t>
      </w:r>
    </w:p>
    <w:p w14:paraId="4FB0AC87"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p>
    <w:p w14:paraId="47D7A45D" w14:textId="77777777" w:rsidR="00280A87" w:rsidRPr="00280A87" w:rsidRDefault="00280A87" w:rsidP="00280A87">
      <w:pPr>
        <w:numPr>
          <w:ilvl w:val="0"/>
          <w:numId w:val="15"/>
        </w:numPr>
        <w:spacing w:after="0" w:line="240" w:lineRule="auto"/>
        <w:jc w:val="both"/>
        <w:rPr>
          <w:rFonts w:ascii="Courier New" w:eastAsia="Times New Roman" w:hAnsi="Courier New" w:cs="Courier New"/>
          <w:b/>
          <w:bCs/>
          <w:sz w:val="24"/>
          <w:szCs w:val="24"/>
          <w:lang w:eastAsia="pt-BR"/>
        </w:rPr>
      </w:pPr>
      <w:r w:rsidRPr="00280A87">
        <w:rPr>
          <w:rFonts w:ascii="Courier New" w:eastAsia="Times New Roman" w:hAnsi="Courier New" w:cs="Courier New"/>
          <w:bCs/>
          <w:sz w:val="24"/>
          <w:szCs w:val="24"/>
          <w:lang w:eastAsia="pt-BR"/>
        </w:rPr>
        <w:t>7 UFI, se pessoa física</w:t>
      </w:r>
      <w:r w:rsidRPr="00280A87">
        <w:rPr>
          <w:rFonts w:ascii="Courier New" w:eastAsia="Times New Roman" w:hAnsi="Courier New" w:cs="Courier New"/>
          <w:b/>
          <w:bCs/>
          <w:sz w:val="24"/>
          <w:szCs w:val="24"/>
          <w:lang w:eastAsia="pt-BR"/>
        </w:rPr>
        <w:t>;</w:t>
      </w:r>
    </w:p>
    <w:p w14:paraId="36C95E26" w14:textId="77777777" w:rsidR="00280A87" w:rsidRPr="00280A87" w:rsidRDefault="00280A87" w:rsidP="00280A87">
      <w:pPr>
        <w:numPr>
          <w:ilvl w:val="0"/>
          <w:numId w:val="15"/>
        </w:numPr>
        <w:spacing w:after="0" w:line="240" w:lineRule="auto"/>
        <w:jc w:val="both"/>
        <w:rPr>
          <w:rFonts w:ascii="Courier New" w:eastAsia="Times New Roman" w:hAnsi="Courier New" w:cs="Courier New"/>
          <w:b/>
          <w:bCs/>
          <w:sz w:val="24"/>
          <w:szCs w:val="24"/>
          <w:lang w:eastAsia="pt-BR"/>
        </w:rPr>
      </w:pPr>
      <w:r w:rsidRPr="00280A87">
        <w:rPr>
          <w:rFonts w:ascii="Courier New" w:eastAsia="Times New Roman" w:hAnsi="Courier New" w:cs="Courier New"/>
          <w:bCs/>
          <w:sz w:val="24"/>
          <w:szCs w:val="24"/>
          <w:lang w:eastAsia="pt-BR"/>
        </w:rPr>
        <w:t>18 UFI, se microempresa</w:t>
      </w:r>
      <w:r w:rsidRPr="00280A87">
        <w:rPr>
          <w:rFonts w:ascii="Courier New" w:eastAsia="Times New Roman" w:hAnsi="Courier New" w:cs="Courier New"/>
          <w:b/>
          <w:bCs/>
          <w:sz w:val="24"/>
          <w:szCs w:val="24"/>
          <w:lang w:eastAsia="pt-BR"/>
        </w:rPr>
        <w:t>;</w:t>
      </w:r>
    </w:p>
    <w:p w14:paraId="662DB3E4" w14:textId="77777777" w:rsidR="00280A87" w:rsidRPr="00280A87" w:rsidRDefault="00280A87" w:rsidP="00125DB9">
      <w:pPr>
        <w:spacing w:after="0" w:line="240" w:lineRule="auto"/>
        <w:ind w:left="282" w:firstLine="1134"/>
        <w:jc w:val="both"/>
        <w:rPr>
          <w:rFonts w:ascii="Courier New" w:eastAsia="Times New Roman" w:hAnsi="Courier New" w:cs="Courier New"/>
          <w:bCs/>
          <w:sz w:val="24"/>
          <w:szCs w:val="24"/>
          <w:lang w:eastAsia="pt-BR"/>
        </w:rPr>
      </w:pPr>
      <w:r w:rsidRPr="00280A87">
        <w:rPr>
          <w:rFonts w:ascii="Courier New" w:eastAsia="Times New Roman" w:hAnsi="Courier New" w:cs="Courier New"/>
          <w:b/>
          <w:bCs/>
          <w:sz w:val="24"/>
          <w:szCs w:val="24"/>
          <w:lang w:eastAsia="pt-BR"/>
        </w:rPr>
        <w:t xml:space="preserve">III. </w:t>
      </w:r>
      <w:r w:rsidRPr="00280A87">
        <w:rPr>
          <w:rFonts w:ascii="Courier New" w:eastAsia="Times New Roman" w:hAnsi="Courier New" w:cs="Courier New"/>
          <w:bCs/>
          <w:sz w:val="24"/>
          <w:szCs w:val="24"/>
          <w:lang w:eastAsia="pt-BR"/>
        </w:rPr>
        <w:t>54 UFI, se empresa de pequeno porte;</w:t>
      </w:r>
    </w:p>
    <w:p w14:paraId="025B14BD" w14:textId="77777777" w:rsidR="00280A87" w:rsidRPr="00280A87" w:rsidRDefault="00280A87" w:rsidP="00125DB9">
      <w:pPr>
        <w:spacing w:after="0" w:line="240" w:lineRule="auto"/>
        <w:ind w:left="282" w:firstLine="1134"/>
        <w:jc w:val="both"/>
        <w:rPr>
          <w:rFonts w:ascii="Courier New" w:eastAsia="Times New Roman" w:hAnsi="Courier New" w:cs="Courier New"/>
          <w:bCs/>
          <w:sz w:val="24"/>
          <w:szCs w:val="24"/>
          <w:lang w:eastAsia="pt-BR"/>
        </w:rPr>
      </w:pPr>
      <w:r w:rsidRPr="00280A87">
        <w:rPr>
          <w:rFonts w:ascii="Courier New" w:eastAsia="Times New Roman" w:hAnsi="Courier New" w:cs="Courier New"/>
          <w:b/>
          <w:bCs/>
          <w:sz w:val="24"/>
          <w:szCs w:val="24"/>
          <w:lang w:eastAsia="pt-BR"/>
        </w:rPr>
        <w:t xml:space="preserve">IV. </w:t>
      </w:r>
      <w:r w:rsidRPr="00280A87">
        <w:rPr>
          <w:rFonts w:ascii="Courier New" w:eastAsia="Times New Roman" w:hAnsi="Courier New" w:cs="Courier New"/>
          <w:bCs/>
          <w:sz w:val="24"/>
          <w:szCs w:val="24"/>
          <w:lang w:eastAsia="pt-BR"/>
        </w:rPr>
        <w:t>108 UFI, se empresa de médio porte;</w:t>
      </w:r>
    </w:p>
    <w:p w14:paraId="7B374124" w14:textId="77777777" w:rsidR="00280A87" w:rsidRPr="00280A87" w:rsidRDefault="00280A87" w:rsidP="00125DB9">
      <w:pPr>
        <w:spacing w:after="0" w:line="240" w:lineRule="auto"/>
        <w:ind w:left="282" w:firstLine="1134"/>
        <w:jc w:val="both"/>
        <w:rPr>
          <w:rFonts w:ascii="Courier New" w:eastAsia="Times New Roman" w:hAnsi="Courier New" w:cs="Courier New"/>
          <w:bCs/>
          <w:sz w:val="24"/>
          <w:szCs w:val="24"/>
          <w:lang w:eastAsia="pt-BR"/>
        </w:rPr>
      </w:pPr>
      <w:r w:rsidRPr="00280A87">
        <w:rPr>
          <w:rFonts w:ascii="Courier New" w:eastAsia="Times New Roman" w:hAnsi="Courier New" w:cs="Courier New"/>
          <w:b/>
          <w:bCs/>
          <w:sz w:val="24"/>
          <w:szCs w:val="24"/>
          <w:lang w:eastAsia="pt-BR"/>
        </w:rPr>
        <w:t xml:space="preserve">V. </w:t>
      </w:r>
      <w:r w:rsidRPr="00280A87">
        <w:rPr>
          <w:rFonts w:ascii="Courier New" w:eastAsia="Times New Roman" w:hAnsi="Courier New" w:cs="Courier New"/>
          <w:bCs/>
          <w:sz w:val="24"/>
          <w:szCs w:val="24"/>
          <w:lang w:eastAsia="pt-BR"/>
        </w:rPr>
        <w:t>359 UFI, se empresa de grande porte.</w:t>
      </w:r>
    </w:p>
    <w:p w14:paraId="11CB01E9"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p>
    <w:p w14:paraId="34150D8E"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r w:rsidRPr="00280A87">
        <w:rPr>
          <w:rFonts w:ascii="Courier New" w:eastAsia="Times New Roman" w:hAnsi="Courier New" w:cs="Courier New"/>
          <w:b/>
          <w:bCs/>
          <w:sz w:val="24"/>
          <w:szCs w:val="24"/>
          <w:lang w:eastAsia="pt-BR"/>
        </w:rPr>
        <w:t xml:space="preserve">Art. 8° </w:t>
      </w:r>
      <w:r w:rsidRPr="00280A87">
        <w:rPr>
          <w:rFonts w:ascii="Courier New" w:eastAsia="Times New Roman" w:hAnsi="Courier New" w:cs="Courier New"/>
          <w:bCs/>
          <w:sz w:val="24"/>
          <w:szCs w:val="24"/>
          <w:lang w:eastAsia="pt-BR"/>
        </w:rPr>
        <w:t>Os prazos de validade de cada tipo de licença, observando o cronograma apresentado pelo empreendedor e os limites de</w:t>
      </w:r>
      <w:r w:rsidRPr="00280A87">
        <w:rPr>
          <w:rFonts w:ascii="Courier New" w:eastAsia="Times New Roman" w:hAnsi="Courier New" w:cs="Courier New"/>
          <w:b/>
          <w:bCs/>
          <w:sz w:val="24"/>
          <w:szCs w:val="24"/>
          <w:lang w:eastAsia="pt-BR"/>
        </w:rPr>
        <w:t xml:space="preserve">: </w:t>
      </w:r>
    </w:p>
    <w:p w14:paraId="26B5C61F"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r w:rsidRPr="00280A87">
        <w:rPr>
          <w:rFonts w:ascii="Courier New" w:eastAsia="Times New Roman" w:hAnsi="Courier New" w:cs="Courier New"/>
          <w:b/>
          <w:bCs/>
          <w:sz w:val="24"/>
          <w:szCs w:val="24"/>
          <w:lang w:eastAsia="pt-BR"/>
        </w:rPr>
        <w:t xml:space="preserve"> </w:t>
      </w:r>
    </w:p>
    <w:p w14:paraId="267E5C52" w14:textId="77777777" w:rsidR="00280A87" w:rsidRPr="00280A87" w:rsidRDefault="00280A87" w:rsidP="00125DB9">
      <w:pPr>
        <w:spacing w:after="0" w:line="240" w:lineRule="auto"/>
        <w:ind w:left="282" w:firstLine="1134"/>
        <w:jc w:val="both"/>
        <w:rPr>
          <w:rFonts w:ascii="Courier New" w:eastAsia="Times New Roman" w:hAnsi="Courier New" w:cs="Courier New"/>
          <w:b/>
          <w:bCs/>
          <w:sz w:val="24"/>
          <w:szCs w:val="24"/>
          <w:lang w:eastAsia="pt-BR"/>
        </w:rPr>
      </w:pPr>
      <w:r w:rsidRPr="00280A87">
        <w:rPr>
          <w:rFonts w:ascii="Courier New" w:eastAsia="Times New Roman" w:hAnsi="Courier New" w:cs="Courier New"/>
          <w:b/>
          <w:bCs/>
          <w:sz w:val="24"/>
          <w:szCs w:val="24"/>
          <w:lang w:eastAsia="pt-BR"/>
        </w:rPr>
        <w:t>I</w:t>
      </w:r>
      <w:r w:rsidRPr="00280A87">
        <w:rPr>
          <w:rFonts w:ascii="Courier New" w:eastAsia="Times New Roman" w:hAnsi="Courier New" w:cs="Courier New"/>
          <w:b/>
          <w:bCs/>
          <w:sz w:val="24"/>
          <w:szCs w:val="24"/>
          <w:lang w:eastAsia="pt-BR"/>
        </w:rPr>
        <w:tab/>
        <w:t xml:space="preserve">- </w:t>
      </w:r>
      <w:r w:rsidRPr="00280A87">
        <w:rPr>
          <w:rFonts w:ascii="Courier New" w:eastAsia="Times New Roman" w:hAnsi="Courier New" w:cs="Courier New"/>
          <w:bCs/>
          <w:sz w:val="24"/>
          <w:szCs w:val="24"/>
          <w:lang w:eastAsia="pt-BR"/>
        </w:rPr>
        <w:t xml:space="preserve">Licença Prévia: período de 03 (três) anos; </w:t>
      </w:r>
    </w:p>
    <w:p w14:paraId="58A86D16"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p>
    <w:p w14:paraId="506DC0C7" w14:textId="77777777" w:rsidR="00280A87" w:rsidRPr="00280A87" w:rsidRDefault="00280A87" w:rsidP="00125DB9">
      <w:pPr>
        <w:spacing w:after="0" w:line="240" w:lineRule="auto"/>
        <w:ind w:left="282" w:firstLine="1134"/>
        <w:jc w:val="both"/>
        <w:rPr>
          <w:rFonts w:ascii="Courier New" w:eastAsia="Times New Roman" w:hAnsi="Courier New" w:cs="Courier New"/>
          <w:b/>
          <w:bCs/>
          <w:sz w:val="24"/>
          <w:szCs w:val="24"/>
          <w:lang w:eastAsia="pt-BR"/>
        </w:rPr>
      </w:pPr>
      <w:r w:rsidRPr="00280A87">
        <w:rPr>
          <w:rFonts w:ascii="Courier New" w:eastAsia="Times New Roman" w:hAnsi="Courier New" w:cs="Courier New"/>
          <w:b/>
          <w:bCs/>
          <w:sz w:val="24"/>
          <w:szCs w:val="24"/>
          <w:lang w:eastAsia="pt-BR"/>
        </w:rPr>
        <w:t>II</w:t>
      </w:r>
      <w:r w:rsidRPr="00280A87">
        <w:rPr>
          <w:rFonts w:ascii="Courier New" w:eastAsia="Times New Roman" w:hAnsi="Courier New" w:cs="Courier New"/>
          <w:b/>
          <w:bCs/>
          <w:sz w:val="24"/>
          <w:szCs w:val="24"/>
          <w:lang w:eastAsia="pt-BR"/>
        </w:rPr>
        <w:tab/>
        <w:t xml:space="preserve">- </w:t>
      </w:r>
      <w:r w:rsidRPr="00280A87">
        <w:rPr>
          <w:rFonts w:ascii="Courier New" w:eastAsia="Times New Roman" w:hAnsi="Courier New" w:cs="Courier New"/>
          <w:bCs/>
          <w:sz w:val="24"/>
          <w:szCs w:val="24"/>
          <w:lang w:eastAsia="pt-BR"/>
        </w:rPr>
        <w:t xml:space="preserve">Licença de Instalação: período de 03 (três) anos; </w:t>
      </w:r>
      <w:r w:rsidRPr="00280A87">
        <w:rPr>
          <w:rFonts w:ascii="Courier New" w:eastAsia="Times New Roman" w:hAnsi="Courier New" w:cs="Courier New"/>
          <w:b/>
          <w:bCs/>
          <w:sz w:val="24"/>
          <w:szCs w:val="24"/>
          <w:lang w:eastAsia="pt-BR"/>
        </w:rPr>
        <w:t xml:space="preserve"> </w:t>
      </w:r>
    </w:p>
    <w:p w14:paraId="1D897FB1" w14:textId="77777777" w:rsidR="00280A87" w:rsidRPr="00280A87" w:rsidRDefault="00280A87" w:rsidP="00125DB9">
      <w:pPr>
        <w:spacing w:after="0" w:line="240" w:lineRule="auto"/>
        <w:ind w:left="282" w:firstLine="1134"/>
        <w:jc w:val="both"/>
        <w:rPr>
          <w:rFonts w:ascii="Courier New" w:eastAsia="Times New Roman" w:hAnsi="Courier New" w:cs="Courier New"/>
          <w:b/>
          <w:bCs/>
          <w:sz w:val="24"/>
          <w:szCs w:val="24"/>
          <w:lang w:eastAsia="pt-BR"/>
        </w:rPr>
      </w:pPr>
      <w:r w:rsidRPr="00280A87">
        <w:rPr>
          <w:rFonts w:ascii="Courier New" w:eastAsia="Times New Roman" w:hAnsi="Courier New" w:cs="Courier New"/>
          <w:b/>
          <w:bCs/>
          <w:sz w:val="24"/>
          <w:szCs w:val="24"/>
          <w:lang w:eastAsia="pt-BR"/>
        </w:rPr>
        <w:t>III</w:t>
      </w:r>
      <w:r w:rsidRPr="00280A87">
        <w:rPr>
          <w:rFonts w:ascii="Courier New" w:eastAsia="Times New Roman" w:hAnsi="Courier New" w:cs="Courier New"/>
          <w:b/>
          <w:bCs/>
          <w:sz w:val="24"/>
          <w:szCs w:val="24"/>
          <w:lang w:eastAsia="pt-BR"/>
        </w:rPr>
        <w:tab/>
        <w:t xml:space="preserve">- </w:t>
      </w:r>
      <w:r w:rsidRPr="00280A87">
        <w:rPr>
          <w:rFonts w:ascii="Courier New" w:eastAsia="Times New Roman" w:hAnsi="Courier New" w:cs="Courier New"/>
          <w:bCs/>
          <w:sz w:val="24"/>
          <w:szCs w:val="24"/>
          <w:lang w:eastAsia="pt-BR"/>
        </w:rPr>
        <w:t>Licença de Operação: período de 03 (três) anos;</w:t>
      </w:r>
    </w:p>
    <w:p w14:paraId="3EF46445" w14:textId="77777777" w:rsidR="00280A87" w:rsidRPr="00280A87" w:rsidRDefault="00280A87" w:rsidP="00125DB9">
      <w:pPr>
        <w:spacing w:after="0" w:line="240" w:lineRule="auto"/>
        <w:ind w:left="282" w:firstLine="1134"/>
        <w:jc w:val="both"/>
        <w:rPr>
          <w:rFonts w:ascii="Courier New" w:eastAsia="Times New Roman" w:hAnsi="Courier New" w:cs="Courier New"/>
          <w:bCs/>
          <w:sz w:val="24"/>
          <w:szCs w:val="24"/>
          <w:lang w:eastAsia="pt-BR"/>
        </w:rPr>
      </w:pPr>
      <w:r w:rsidRPr="00280A87">
        <w:rPr>
          <w:rFonts w:ascii="Courier New" w:eastAsia="Times New Roman" w:hAnsi="Courier New" w:cs="Courier New"/>
          <w:b/>
          <w:bCs/>
          <w:sz w:val="24"/>
          <w:szCs w:val="24"/>
          <w:lang w:eastAsia="pt-BR"/>
        </w:rPr>
        <w:t>IV</w:t>
      </w:r>
      <w:r w:rsidRPr="00280A87">
        <w:rPr>
          <w:rFonts w:ascii="Courier New" w:eastAsia="Times New Roman" w:hAnsi="Courier New" w:cs="Courier New"/>
          <w:b/>
          <w:bCs/>
          <w:sz w:val="24"/>
          <w:szCs w:val="24"/>
          <w:lang w:eastAsia="pt-BR"/>
        </w:rPr>
        <w:tab/>
        <w:t xml:space="preserve">- </w:t>
      </w:r>
      <w:r w:rsidRPr="00280A87">
        <w:rPr>
          <w:rFonts w:ascii="Courier New" w:eastAsia="Times New Roman" w:hAnsi="Courier New" w:cs="Courier New"/>
          <w:bCs/>
          <w:sz w:val="24"/>
          <w:szCs w:val="24"/>
          <w:lang w:eastAsia="pt-BR"/>
        </w:rPr>
        <w:t>Licença de Operação Provisória: máximo de 02 (dois) anos;</w:t>
      </w:r>
    </w:p>
    <w:p w14:paraId="40B78308"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p>
    <w:p w14:paraId="5B2AAD2F"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r w:rsidRPr="00280A87">
        <w:rPr>
          <w:rFonts w:ascii="Courier New" w:eastAsia="Times New Roman" w:hAnsi="Courier New" w:cs="Courier New"/>
          <w:b/>
          <w:bCs/>
          <w:sz w:val="24"/>
          <w:szCs w:val="24"/>
          <w:lang w:eastAsia="pt-BR"/>
        </w:rPr>
        <w:t xml:space="preserve">Art. 9° </w:t>
      </w:r>
      <w:r w:rsidRPr="00280A87">
        <w:rPr>
          <w:rFonts w:ascii="Courier New" w:eastAsia="Times New Roman" w:hAnsi="Courier New" w:cs="Courier New"/>
          <w:bCs/>
          <w:sz w:val="24"/>
          <w:szCs w:val="24"/>
          <w:lang w:eastAsia="pt-BR"/>
        </w:rPr>
        <w:t>Havendo a necessidade de vistoria do empreendimento por parte do órgão ambiental licenciador do município, o empreendedor deverá recolher taxa de vistoria conforme a tabela anexa.</w:t>
      </w:r>
    </w:p>
    <w:p w14:paraId="0F42D7C4"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p>
    <w:p w14:paraId="125C3F11" w14:textId="77777777" w:rsidR="00280A87" w:rsidRPr="00280A87" w:rsidRDefault="00280A87" w:rsidP="00280A87">
      <w:pPr>
        <w:spacing w:after="0" w:line="240" w:lineRule="auto"/>
        <w:ind w:firstLine="1134"/>
        <w:jc w:val="both"/>
        <w:rPr>
          <w:rFonts w:ascii="Courier New" w:eastAsia="Times New Roman" w:hAnsi="Courier New" w:cs="Courier New"/>
          <w:bCs/>
          <w:sz w:val="24"/>
          <w:szCs w:val="24"/>
          <w:lang w:eastAsia="pt-BR"/>
        </w:rPr>
      </w:pPr>
      <w:r w:rsidRPr="00280A87">
        <w:rPr>
          <w:rFonts w:ascii="Courier New" w:eastAsia="Times New Roman" w:hAnsi="Courier New" w:cs="Courier New"/>
          <w:b/>
          <w:bCs/>
          <w:sz w:val="24"/>
          <w:szCs w:val="24"/>
          <w:lang w:eastAsia="pt-BR"/>
        </w:rPr>
        <w:t xml:space="preserve">Art. 10 </w:t>
      </w:r>
      <w:r w:rsidRPr="00280A87">
        <w:rPr>
          <w:rFonts w:ascii="Courier New" w:eastAsia="Times New Roman" w:hAnsi="Courier New" w:cs="Courier New"/>
          <w:bCs/>
          <w:sz w:val="24"/>
          <w:szCs w:val="24"/>
          <w:lang w:eastAsia="pt-BR"/>
        </w:rPr>
        <w:t xml:space="preserve">Esta lei passará a vigorar no momento que estiver concretizado a descentralização de análise dos processos da SEMA para o CIDESA. </w:t>
      </w:r>
    </w:p>
    <w:p w14:paraId="77EC1FE0"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p>
    <w:p w14:paraId="388FD720" w14:textId="77777777" w:rsidR="00280A87" w:rsidRPr="00280A87" w:rsidRDefault="00280A87" w:rsidP="00280A87">
      <w:pPr>
        <w:spacing w:after="0" w:line="240" w:lineRule="auto"/>
        <w:ind w:firstLine="1134"/>
        <w:jc w:val="both"/>
        <w:rPr>
          <w:rFonts w:ascii="Courier New" w:eastAsia="Times New Roman" w:hAnsi="Courier New" w:cs="Courier New"/>
          <w:bCs/>
          <w:sz w:val="24"/>
          <w:szCs w:val="24"/>
          <w:lang w:eastAsia="pt-BR"/>
        </w:rPr>
      </w:pPr>
      <w:r w:rsidRPr="00280A87">
        <w:rPr>
          <w:rFonts w:ascii="Courier New" w:eastAsia="Times New Roman" w:hAnsi="Courier New" w:cs="Courier New"/>
          <w:b/>
          <w:bCs/>
          <w:sz w:val="24"/>
          <w:szCs w:val="24"/>
          <w:lang w:eastAsia="pt-BR"/>
        </w:rPr>
        <w:t xml:space="preserve">Art. 11. </w:t>
      </w:r>
      <w:r w:rsidRPr="00280A87">
        <w:rPr>
          <w:rFonts w:ascii="Courier New" w:eastAsia="Times New Roman" w:hAnsi="Courier New" w:cs="Courier New"/>
          <w:bCs/>
          <w:sz w:val="24"/>
          <w:szCs w:val="24"/>
          <w:lang w:eastAsia="pt-BR"/>
        </w:rPr>
        <w:t>Revogam-se as disposições em contrário.</w:t>
      </w:r>
    </w:p>
    <w:p w14:paraId="013CBF1F"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r w:rsidRPr="00280A87">
        <w:rPr>
          <w:rFonts w:ascii="Courier New" w:eastAsia="Times New Roman" w:hAnsi="Courier New" w:cs="Courier New"/>
          <w:bCs/>
          <w:sz w:val="24"/>
          <w:szCs w:val="24"/>
          <w:lang w:eastAsia="pt-BR"/>
        </w:rPr>
        <w:br/>
      </w:r>
    </w:p>
    <w:p w14:paraId="127CA93C" w14:textId="77777777" w:rsidR="00280A87" w:rsidRPr="00280A87" w:rsidRDefault="00280A87" w:rsidP="00280A87">
      <w:pPr>
        <w:spacing w:after="0" w:line="240" w:lineRule="auto"/>
        <w:ind w:firstLine="1134"/>
        <w:jc w:val="both"/>
        <w:rPr>
          <w:rFonts w:ascii="Courier New" w:eastAsia="Times New Roman" w:hAnsi="Courier New" w:cs="Courier New"/>
          <w:b/>
          <w:bCs/>
          <w:sz w:val="24"/>
          <w:szCs w:val="24"/>
          <w:lang w:eastAsia="pt-BR"/>
        </w:rPr>
      </w:pPr>
    </w:p>
    <w:p w14:paraId="18773615" w14:textId="77777777" w:rsidR="003F7712" w:rsidRPr="003F7712" w:rsidRDefault="003F7712" w:rsidP="003F7712">
      <w:pPr>
        <w:autoSpaceDE w:val="0"/>
        <w:autoSpaceDN w:val="0"/>
        <w:adjustRightInd w:val="0"/>
        <w:spacing w:after="0" w:line="276" w:lineRule="auto"/>
        <w:jc w:val="both"/>
        <w:rPr>
          <w:rFonts w:ascii="Courier New" w:eastAsia="Times New Roman" w:hAnsi="Courier New" w:cs="Courier New"/>
          <w:b/>
          <w:sz w:val="24"/>
          <w:szCs w:val="24"/>
          <w:lang w:eastAsia="pt-BR"/>
        </w:rPr>
      </w:pPr>
    </w:p>
    <w:p w14:paraId="5AF64EDB" w14:textId="77777777" w:rsidR="003F7712" w:rsidRDefault="003F7712" w:rsidP="00B84634">
      <w:pPr>
        <w:spacing w:after="0" w:line="240" w:lineRule="auto"/>
        <w:ind w:firstLine="1134"/>
        <w:jc w:val="both"/>
        <w:rPr>
          <w:rFonts w:ascii="Courier New" w:eastAsia="Times New Roman" w:hAnsi="Courier New" w:cs="Courier New"/>
          <w:bCs/>
          <w:sz w:val="24"/>
          <w:szCs w:val="24"/>
          <w:lang w:eastAsia="pt-BR"/>
        </w:rPr>
      </w:pPr>
    </w:p>
    <w:p w14:paraId="7406DF41" w14:textId="77777777" w:rsidR="00B552A9" w:rsidRDefault="00B552A9" w:rsidP="00B84634">
      <w:pPr>
        <w:spacing w:after="0" w:line="240" w:lineRule="auto"/>
        <w:ind w:firstLine="1134"/>
        <w:jc w:val="both"/>
        <w:rPr>
          <w:rFonts w:ascii="Courier New" w:eastAsia="Times New Roman" w:hAnsi="Courier New" w:cs="Courier New"/>
          <w:bCs/>
          <w:sz w:val="24"/>
          <w:szCs w:val="24"/>
          <w:lang w:eastAsia="pt-BR"/>
        </w:rPr>
      </w:pPr>
    </w:p>
    <w:p w14:paraId="7FBF69CD" w14:textId="4F38C284" w:rsidR="006A372F" w:rsidRPr="006A372F" w:rsidRDefault="006A372F" w:rsidP="006A372F">
      <w:pPr>
        <w:shd w:val="clear" w:color="auto" w:fill="FFFFFF"/>
        <w:spacing w:after="0" w:line="240" w:lineRule="auto"/>
        <w:jc w:val="right"/>
        <w:rPr>
          <w:rFonts w:ascii="Courier New" w:eastAsia="Times New Roman" w:hAnsi="Courier New" w:cs="Courier New"/>
          <w:sz w:val="24"/>
          <w:szCs w:val="24"/>
          <w:lang w:eastAsia="pt-BR"/>
        </w:rPr>
      </w:pPr>
      <w:r w:rsidRPr="006A372F">
        <w:rPr>
          <w:rFonts w:ascii="Courier New" w:eastAsia="Times New Roman" w:hAnsi="Courier New" w:cs="Courier New"/>
          <w:color w:val="000000"/>
          <w:sz w:val="24"/>
          <w:szCs w:val="24"/>
          <w:lang w:eastAsia="pt-BR"/>
        </w:rPr>
        <w:t xml:space="preserve">Itanhangá, </w:t>
      </w:r>
      <w:r w:rsidR="00CF1384">
        <w:rPr>
          <w:rFonts w:ascii="Courier New" w:eastAsia="Times New Roman" w:hAnsi="Courier New" w:cs="Courier New"/>
          <w:color w:val="000000"/>
          <w:sz w:val="24"/>
          <w:szCs w:val="24"/>
          <w:lang w:eastAsia="pt-BR"/>
        </w:rPr>
        <w:t>22</w:t>
      </w:r>
      <w:r w:rsidR="00BA2082">
        <w:rPr>
          <w:rFonts w:ascii="Courier New" w:eastAsia="Times New Roman" w:hAnsi="Courier New" w:cs="Courier New"/>
          <w:color w:val="000000"/>
          <w:sz w:val="24"/>
          <w:szCs w:val="24"/>
          <w:lang w:eastAsia="pt-BR"/>
        </w:rPr>
        <w:t xml:space="preserve"> </w:t>
      </w:r>
      <w:r w:rsidRPr="006A372F">
        <w:rPr>
          <w:rFonts w:ascii="Courier New" w:eastAsia="Times New Roman" w:hAnsi="Courier New" w:cs="Courier New"/>
          <w:color w:val="000000"/>
          <w:sz w:val="24"/>
          <w:szCs w:val="24"/>
          <w:lang w:eastAsia="pt-BR"/>
        </w:rPr>
        <w:t xml:space="preserve">de </w:t>
      </w:r>
      <w:r w:rsidR="000207D6">
        <w:rPr>
          <w:rFonts w:ascii="Courier New" w:eastAsia="Times New Roman" w:hAnsi="Courier New" w:cs="Courier New"/>
          <w:color w:val="000000"/>
          <w:sz w:val="24"/>
          <w:szCs w:val="24"/>
          <w:lang w:eastAsia="pt-BR"/>
        </w:rPr>
        <w:t>novembro</w:t>
      </w:r>
      <w:r w:rsidRPr="006A372F">
        <w:rPr>
          <w:rFonts w:ascii="Courier New" w:eastAsia="Times New Roman" w:hAnsi="Courier New" w:cs="Courier New"/>
          <w:color w:val="000000"/>
          <w:sz w:val="24"/>
          <w:szCs w:val="24"/>
          <w:lang w:eastAsia="pt-BR"/>
        </w:rPr>
        <w:t xml:space="preserve"> de 2023.</w:t>
      </w:r>
    </w:p>
    <w:p w14:paraId="6D4AD787" w14:textId="77777777" w:rsidR="006A372F" w:rsidRPr="006A372F" w:rsidRDefault="006A372F" w:rsidP="006A372F">
      <w:pPr>
        <w:spacing w:after="0" w:line="240" w:lineRule="auto"/>
        <w:jc w:val="center"/>
        <w:rPr>
          <w:rFonts w:ascii="Courier New" w:hAnsi="Courier New" w:cs="Courier New"/>
          <w:b/>
          <w:sz w:val="24"/>
          <w:szCs w:val="24"/>
        </w:rPr>
      </w:pPr>
    </w:p>
    <w:p w14:paraId="6B3B5232" w14:textId="77777777" w:rsidR="006A372F" w:rsidRPr="006A372F" w:rsidRDefault="006A372F" w:rsidP="006A372F">
      <w:pPr>
        <w:spacing w:after="0" w:line="240" w:lineRule="auto"/>
        <w:rPr>
          <w:rFonts w:ascii="Courier New" w:hAnsi="Courier New" w:cs="Courier New"/>
          <w:sz w:val="24"/>
          <w:szCs w:val="24"/>
          <w:lang w:eastAsia="pt-BR"/>
        </w:rPr>
      </w:pPr>
      <w:r w:rsidRPr="006A372F">
        <w:rPr>
          <w:rFonts w:ascii="Courier New" w:hAnsi="Courier New" w:cs="Courier New"/>
          <w:b/>
          <w:bCs/>
          <w:sz w:val="24"/>
          <w:szCs w:val="24"/>
          <w:lang w:eastAsia="pt-BR"/>
        </w:rPr>
        <w:t xml:space="preserve">Publique-se </w:t>
      </w:r>
    </w:p>
    <w:p w14:paraId="27415131" w14:textId="37200490" w:rsidR="006A372F" w:rsidRDefault="006A372F" w:rsidP="006A372F">
      <w:pPr>
        <w:spacing w:after="0" w:line="240" w:lineRule="auto"/>
        <w:rPr>
          <w:rFonts w:ascii="Courier New" w:eastAsia="Times New Roman" w:hAnsi="Courier New" w:cs="Courier New"/>
          <w:sz w:val="24"/>
          <w:szCs w:val="24"/>
          <w:lang w:eastAsia="pt-BR"/>
        </w:rPr>
      </w:pPr>
      <w:r w:rsidRPr="006A372F">
        <w:rPr>
          <w:rFonts w:ascii="Courier New" w:hAnsi="Courier New" w:cs="Courier New"/>
          <w:b/>
          <w:bCs/>
          <w:sz w:val="24"/>
          <w:szCs w:val="24"/>
          <w:lang w:eastAsia="pt-BR"/>
        </w:rPr>
        <w:t xml:space="preserve">Cumpra-se. </w:t>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p>
    <w:p w14:paraId="2D733CCF" w14:textId="77777777" w:rsidR="00853FC1" w:rsidRDefault="00853FC1" w:rsidP="006A372F">
      <w:pPr>
        <w:spacing w:after="0" w:line="240" w:lineRule="auto"/>
        <w:rPr>
          <w:rFonts w:ascii="Courier New" w:eastAsia="Times New Roman" w:hAnsi="Courier New" w:cs="Courier New"/>
          <w:b/>
          <w:sz w:val="24"/>
          <w:szCs w:val="24"/>
        </w:rPr>
      </w:pPr>
    </w:p>
    <w:p w14:paraId="751128C3" w14:textId="77777777" w:rsidR="0063476B" w:rsidRDefault="0063476B" w:rsidP="006A372F">
      <w:pPr>
        <w:spacing w:after="0" w:line="240" w:lineRule="auto"/>
        <w:rPr>
          <w:rFonts w:ascii="Courier New" w:eastAsia="Times New Roman" w:hAnsi="Courier New" w:cs="Courier New"/>
          <w:b/>
          <w:sz w:val="24"/>
          <w:szCs w:val="24"/>
        </w:rPr>
      </w:pPr>
    </w:p>
    <w:p w14:paraId="2C1206C7" w14:textId="77777777" w:rsidR="0063476B" w:rsidRDefault="0063476B" w:rsidP="006A372F">
      <w:pPr>
        <w:spacing w:after="0" w:line="240" w:lineRule="auto"/>
        <w:rPr>
          <w:rFonts w:ascii="Courier New" w:eastAsia="Times New Roman" w:hAnsi="Courier New" w:cs="Courier New"/>
          <w:b/>
          <w:sz w:val="24"/>
          <w:szCs w:val="24"/>
        </w:rPr>
      </w:pPr>
    </w:p>
    <w:p w14:paraId="16855F3D" w14:textId="77777777" w:rsidR="000E0305" w:rsidRPr="006A372F" w:rsidRDefault="000E0305" w:rsidP="006A372F">
      <w:pPr>
        <w:spacing w:after="0" w:line="240" w:lineRule="auto"/>
        <w:rPr>
          <w:rFonts w:ascii="Courier New" w:eastAsia="Times New Roman" w:hAnsi="Courier New" w:cs="Courier New"/>
          <w:b/>
          <w:sz w:val="24"/>
          <w:szCs w:val="24"/>
        </w:rPr>
      </w:pPr>
    </w:p>
    <w:p w14:paraId="557CBD20" w14:textId="77777777" w:rsidR="00B84634" w:rsidRPr="0013062B" w:rsidRDefault="00B84634" w:rsidP="00B84634">
      <w:pPr>
        <w:spacing w:after="0" w:line="240" w:lineRule="auto"/>
        <w:jc w:val="center"/>
        <w:rPr>
          <w:rFonts w:ascii="Courier New" w:eastAsia="Times New Roman" w:hAnsi="Courier New" w:cs="Courier New"/>
          <w:b/>
          <w:sz w:val="24"/>
          <w:szCs w:val="24"/>
          <w:lang w:eastAsia="pt-BR"/>
        </w:rPr>
      </w:pPr>
      <w:bookmarkStart w:id="3" w:name="_Hlk534730158"/>
      <w:r>
        <w:tab/>
      </w:r>
      <w:r>
        <w:rPr>
          <w:rFonts w:ascii="Courier New" w:eastAsia="Times New Roman" w:hAnsi="Courier New" w:cs="Courier New"/>
          <w:b/>
          <w:sz w:val="24"/>
          <w:szCs w:val="24"/>
          <w:lang w:eastAsia="pt-BR"/>
        </w:rPr>
        <w:t xml:space="preserve">Zilmar Albuquerque Rodrigues </w:t>
      </w:r>
    </w:p>
    <w:p w14:paraId="2D7069E4" w14:textId="77777777" w:rsidR="00B84634" w:rsidRPr="0013062B" w:rsidRDefault="00B84634" w:rsidP="00B84634">
      <w:pPr>
        <w:spacing w:after="0" w:line="240" w:lineRule="auto"/>
        <w:jc w:val="center"/>
        <w:rPr>
          <w:rFonts w:ascii="Courier New" w:eastAsia="Times New Roman" w:hAnsi="Courier New" w:cs="Courier New"/>
          <w:b/>
          <w:sz w:val="24"/>
          <w:szCs w:val="24"/>
          <w:lang w:eastAsia="pt-BR"/>
        </w:rPr>
      </w:pPr>
      <w:r w:rsidRPr="0013062B">
        <w:rPr>
          <w:rFonts w:ascii="Courier New" w:eastAsia="Times New Roman" w:hAnsi="Courier New" w:cs="Courier New"/>
          <w:b/>
          <w:sz w:val="24"/>
          <w:szCs w:val="24"/>
          <w:lang w:eastAsia="pt-BR"/>
        </w:rPr>
        <w:t xml:space="preserve">Presidente </w:t>
      </w:r>
    </w:p>
    <w:p w14:paraId="799345EF" w14:textId="762BFC61" w:rsidR="00A92D51" w:rsidRDefault="00B84634" w:rsidP="002A3259">
      <w:pPr>
        <w:tabs>
          <w:tab w:val="left" w:pos="2051"/>
        </w:tabs>
        <w:spacing w:after="0" w:line="240" w:lineRule="auto"/>
        <w:jc w:val="center"/>
        <w:rPr>
          <w:rFonts w:ascii="Courier New" w:eastAsia="Times New Roman" w:hAnsi="Courier New" w:cs="Courier New"/>
          <w:b/>
          <w:sz w:val="24"/>
          <w:szCs w:val="24"/>
          <w:lang w:eastAsia="pt-BR"/>
        </w:rPr>
      </w:pPr>
      <w:r w:rsidRPr="0013062B">
        <w:rPr>
          <w:rFonts w:ascii="Courier New" w:eastAsia="Times New Roman" w:hAnsi="Courier New" w:cs="Courier New"/>
          <w:b/>
          <w:sz w:val="24"/>
          <w:szCs w:val="24"/>
          <w:lang w:eastAsia="pt-BR"/>
        </w:rPr>
        <w:t>Câmara Municipal de Itanhangá.</w:t>
      </w:r>
      <w:bookmarkEnd w:id="3"/>
    </w:p>
    <w:sectPr w:rsidR="00A92D51" w:rsidSect="000E0305">
      <w:headerReference w:type="default" r:id="rId7"/>
      <w:footerReference w:type="default" r:id="rId8"/>
      <w:pgSz w:w="11906" w:h="16838"/>
      <w:pgMar w:top="1417" w:right="849" w:bottom="709" w:left="1134"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86FC" w14:textId="0D22F048" w:rsidR="009143F7" w:rsidRDefault="008246B1"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Cx</w:t>
    </w:r>
    <w:r w:rsidR="007B6CA7">
      <w:rPr>
        <w:rFonts w:ascii="Times New Roman" w:hAnsi="Times New Roman"/>
        <w:color w:val="0000FF"/>
        <w:sz w:val="21"/>
        <w:szCs w:val="21"/>
      </w:rPr>
      <w:t>.</w:t>
    </w:r>
    <w:r w:rsidR="00CC2BF8">
      <w:rPr>
        <w:rFonts w:ascii="Times New Roman" w:hAnsi="Times New Roman"/>
        <w:color w:val="0000FF"/>
        <w:sz w:val="21"/>
        <w:szCs w:val="21"/>
      </w:rPr>
      <w:t xml:space="preserve"> Postal </w:t>
    </w:r>
    <w:r w:rsidR="007B6CA7">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4EA50A7E" w:rsidR="009143F7"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3B86" w14:textId="41C0A7D9" w:rsidR="009143F7" w:rsidRDefault="00125DB9" w:rsidP="008E3D76">
    <w:pPr>
      <w:spacing w:after="0" w:line="240" w:lineRule="auto"/>
      <w:jc w:val="center"/>
      <w:rPr>
        <w:rFonts w:ascii="Times New Roman" w:hAnsi="Times New Roman"/>
        <w:b/>
        <w:color w:val="0000FF"/>
        <w:sz w:val="44"/>
        <w:szCs w:val="44"/>
        <w:lang w:eastAsia="pt-BR"/>
      </w:rPr>
    </w:pPr>
    <w:sdt>
      <w:sdtPr>
        <w:id w:val="2028294388"/>
        <w:docPartObj>
          <w:docPartGallery w:val="Page Numbers (Margins)"/>
          <w:docPartUnique/>
        </w:docPartObj>
      </w:sdtPr>
      <w:sdtEndPr/>
      <w:sdtContent>
        <w:r w:rsidR="00A2385C">
          <w:rPr>
            <w:noProof/>
          </w:rPr>
          <mc:AlternateContent>
            <mc:Choice Requires="wps">
              <w:drawing>
                <wp:anchor distT="0" distB="0" distL="114300" distR="114300" simplePos="0" relativeHeight="251661312" behindDoc="0" locked="0" layoutInCell="0" allowOverlap="1" wp14:anchorId="0B2AD294" wp14:editId="0C2C38AD">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D39C8" w14:textId="77777777" w:rsidR="00A2385C" w:rsidRDefault="00A2385C">
                              <w:pPr>
                                <w:pStyle w:val="Rodap"/>
                                <w:rPr>
                                  <w:rFonts w:asciiTheme="majorHAnsi" w:eastAsiaTheme="majorEastAsia" w:hAnsiTheme="majorHAnsi" w:cstheme="majorBidi"/>
                                  <w:sz w:val="44"/>
                                  <w:szCs w:val="44"/>
                                </w:rPr>
                              </w:pPr>
                              <w:r w:rsidRPr="0004671C">
                                <w:rPr>
                                  <w:rFonts w:ascii="Times New Roman" w:eastAsiaTheme="majorEastAsia" w:hAnsi="Times New Roman" w:cs="Times New Roman"/>
                                  <w:sz w:val="20"/>
                                  <w:szCs w:val="20"/>
                                </w:rPr>
                                <w:t>Página</w:t>
                              </w:r>
                              <w:r w:rsidRPr="0004671C">
                                <w:rPr>
                                  <w:rFonts w:ascii="Times New Roman" w:eastAsiaTheme="minorEastAsia" w:hAnsi="Times New Roman" w:cs="Times New Roman"/>
                                  <w:sz w:val="20"/>
                                  <w:szCs w:val="20"/>
                                </w:rPr>
                                <w:fldChar w:fldCharType="begin"/>
                              </w:r>
                              <w:r w:rsidRPr="0004671C">
                                <w:rPr>
                                  <w:rFonts w:ascii="Times New Roman" w:hAnsi="Times New Roman" w:cs="Times New Roman"/>
                                  <w:sz w:val="20"/>
                                  <w:szCs w:val="20"/>
                                </w:rPr>
                                <w:instrText>PAGE    \* MERGEFORMAT</w:instrText>
                              </w:r>
                              <w:r w:rsidRPr="0004671C">
                                <w:rPr>
                                  <w:rFonts w:ascii="Times New Roman" w:eastAsiaTheme="minorEastAsia" w:hAnsi="Times New Roman" w:cs="Times New Roman"/>
                                  <w:sz w:val="20"/>
                                  <w:szCs w:val="20"/>
                                </w:rPr>
                                <w:fldChar w:fldCharType="separate"/>
                              </w:r>
                              <w:r w:rsidRPr="0004671C">
                                <w:rPr>
                                  <w:rFonts w:ascii="Times New Roman" w:eastAsiaTheme="majorEastAsia" w:hAnsi="Times New Roman" w:cs="Times New Roman"/>
                                  <w:sz w:val="20"/>
                                  <w:szCs w:val="20"/>
                                </w:rPr>
                                <w:t>2</w:t>
                              </w:r>
                              <w:r w:rsidRPr="0004671C">
                                <w:rPr>
                                  <w:rFonts w:ascii="Times New Roman" w:eastAsiaTheme="majorEastAsia" w:hAnsi="Times New Roman" w:cs="Times New Roman"/>
                                  <w:sz w:val="20"/>
                                  <w:szCs w:val="20"/>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B2AD294"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4DD39C8" w14:textId="77777777" w:rsidR="00A2385C" w:rsidRDefault="00A2385C">
                        <w:pPr>
                          <w:pStyle w:val="Rodap"/>
                          <w:rPr>
                            <w:rFonts w:asciiTheme="majorHAnsi" w:eastAsiaTheme="majorEastAsia" w:hAnsiTheme="majorHAnsi" w:cstheme="majorBidi"/>
                            <w:sz w:val="44"/>
                            <w:szCs w:val="44"/>
                          </w:rPr>
                        </w:pPr>
                        <w:r w:rsidRPr="0004671C">
                          <w:rPr>
                            <w:rFonts w:ascii="Times New Roman" w:eastAsiaTheme="majorEastAsia" w:hAnsi="Times New Roman" w:cs="Times New Roman"/>
                            <w:sz w:val="20"/>
                            <w:szCs w:val="20"/>
                          </w:rPr>
                          <w:t>Página</w:t>
                        </w:r>
                        <w:r w:rsidRPr="0004671C">
                          <w:rPr>
                            <w:rFonts w:ascii="Times New Roman" w:eastAsiaTheme="minorEastAsia" w:hAnsi="Times New Roman" w:cs="Times New Roman"/>
                            <w:sz w:val="20"/>
                            <w:szCs w:val="20"/>
                          </w:rPr>
                          <w:fldChar w:fldCharType="begin"/>
                        </w:r>
                        <w:r w:rsidRPr="0004671C">
                          <w:rPr>
                            <w:rFonts w:ascii="Times New Roman" w:hAnsi="Times New Roman" w:cs="Times New Roman"/>
                            <w:sz w:val="20"/>
                            <w:szCs w:val="20"/>
                          </w:rPr>
                          <w:instrText>PAGE    \* MERGEFORMAT</w:instrText>
                        </w:r>
                        <w:r w:rsidRPr="0004671C">
                          <w:rPr>
                            <w:rFonts w:ascii="Times New Roman" w:eastAsiaTheme="minorEastAsia" w:hAnsi="Times New Roman" w:cs="Times New Roman"/>
                            <w:sz w:val="20"/>
                            <w:szCs w:val="20"/>
                          </w:rPr>
                          <w:fldChar w:fldCharType="separate"/>
                        </w:r>
                        <w:r w:rsidRPr="0004671C">
                          <w:rPr>
                            <w:rFonts w:ascii="Times New Roman" w:eastAsiaTheme="majorEastAsia" w:hAnsi="Times New Roman" w:cs="Times New Roman"/>
                            <w:sz w:val="20"/>
                            <w:szCs w:val="20"/>
                          </w:rPr>
                          <w:t>2</w:t>
                        </w:r>
                        <w:r w:rsidRPr="0004671C">
                          <w:rPr>
                            <w:rFonts w:ascii="Times New Roman" w:eastAsiaTheme="majorEastAsia" w:hAnsi="Times New Roman" w:cs="Times New Roman"/>
                            <w:sz w:val="20"/>
                            <w:szCs w:val="20"/>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1465077081" name="Imagem 146507708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9143F7"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2278D969" w:rsidR="009143F7" w:rsidRDefault="00CC2BF8"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w:t>
    </w:r>
    <w:r w:rsidR="007B6CA7">
      <w:rPr>
        <w:rFonts w:ascii="Times New Roman" w:hAnsi="Times New Roman"/>
        <w:b/>
        <w:color w:val="0000FF"/>
        <w:sz w:val="24"/>
        <w:szCs w:val="24"/>
        <w:lang w:eastAsia="pt-BR"/>
      </w:rPr>
      <w:t>3</w:t>
    </w:r>
    <w:r>
      <w:rPr>
        <w:rFonts w:ascii="Times New Roman" w:hAnsi="Times New Roman"/>
        <w:b/>
        <w:color w:val="0000FF"/>
        <w:sz w:val="24"/>
        <w:szCs w:val="24"/>
        <w:lang w:eastAsia="pt-BR"/>
      </w:rPr>
      <w:t xml:space="preserve"> - 202</w:t>
    </w:r>
    <w:r w:rsidR="007B6CA7">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w:t>
    </w:r>
  </w:p>
  <w:p w14:paraId="7CA2016C" w14:textId="76F3B62C" w:rsidR="009143F7" w:rsidRPr="00FD6105" w:rsidRDefault="00CC2BF8" w:rsidP="00FD6105">
    <w:pPr>
      <w:pStyle w:val="SemEspaamento"/>
      <w:rPr>
        <w:color w:val="0066FF"/>
        <w:lang w:eastAsia="pt-BR"/>
      </w:rPr>
    </w:pPr>
    <w:r>
      <w:rPr>
        <w:lang w:eastAsia="pt-BR"/>
      </w:rPr>
      <w:t xml:space="preserve"> </w:t>
    </w:r>
    <w:r w:rsidR="002E4816" w:rsidRPr="00FD6105">
      <w:rPr>
        <w:color w:val="0066FF"/>
        <w:lang w:eastAsia="pt-BR"/>
      </w:rPr>
      <w:t>_____________________________________</w:t>
    </w:r>
    <w:r w:rsidR="00FD6105" w:rsidRPr="00FD6105">
      <w:rPr>
        <w:color w:val="0066FF"/>
        <w:lang w:eastAsia="pt-BR"/>
      </w:rPr>
      <w:t>_________</w:t>
    </w:r>
    <w:r w:rsidR="002E4816" w:rsidRPr="00FD6105">
      <w:rPr>
        <w:color w:val="0066FF"/>
        <w:lang w:eastAsia="pt-BR"/>
      </w:rPr>
      <w:t>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pt;visibility:visible;mso-wrap-style:square" o:bullet="t">
        <v:imagedata r:id="rId1" o:title=""/>
      </v:shape>
    </w:pict>
  </w:numPicBullet>
  <w:abstractNum w:abstractNumId="0"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15:restartNumberingAfterBreak="0">
    <w:nsid w:val="1CBD2D9B"/>
    <w:multiLevelType w:val="hybridMultilevel"/>
    <w:tmpl w:val="1D96790C"/>
    <w:lvl w:ilvl="0" w:tplc="35F2FF0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1F6231A7"/>
    <w:multiLevelType w:val="hybridMultilevel"/>
    <w:tmpl w:val="F126DD62"/>
    <w:lvl w:ilvl="0" w:tplc="79B0B66E">
      <w:start w:val="1"/>
      <w:numFmt w:val="upperRoman"/>
      <w:lvlText w:val="%1."/>
      <w:lvlJc w:val="right"/>
      <w:pPr>
        <w:ind w:left="2138" w:hanging="360"/>
      </w:pPr>
      <w:rPr>
        <w:b/>
        <w:bCs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5" w15:restartNumberingAfterBreak="0">
    <w:nsid w:val="2AB05FAB"/>
    <w:multiLevelType w:val="hybridMultilevel"/>
    <w:tmpl w:val="DD42DAE0"/>
    <w:lvl w:ilvl="0" w:tplc="04160011">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3A4108C0"/>
    <w:multiLevelType w:val="hybridMultilevel"/>
    <w:tmpl w:val="DD42DAE0"/>
    <w:lvl w:ilvl="0" w:tplc="04160011">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3D257D8C"/>
    <w:multiLevelType w:val="hybridMultilevel"/>
    <w:tmpl w:val="23086F08"/>
    <w:lvl w:ilvl="0" w:tplc="01E405E4">
      <w:start w:val="1"/>
      <w:numFmt w:val="lowerLetter"/>
      <w:lvlText w:val="%1)"/>
      <w:lvlJc w:val="left"/>
      <w:pPr>
        <w:ind w:left="2138" w:hanging="360"/>
      </w:pPr>
      <w:rPr>
        <w:b/>
        <w:bCs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8" w15:restartNumberingAfterBreak="0">
    <w:nsid w:val="4EC51FFB"/>
    <w:multiLevelType w:val="hybridMultilevel"/>
    <w:tmpl w:val="211A6566"/>
    <w:lvl w:ilvl="0" w:tplc="0CC8C814">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9" w15:restartNumberingAfterBreak="0">
    <w:nsid w:val="59BA06DC"/>
    <w:multiLevelType w:val="hybridMultilevel"/>
    <w:tmpl w:val="D6C29098"/>
    <w:lvl w:ilvl="0" w:tplc="AC76B0B8">
      <w:start w:val="1"/>
      <w:numFmt w:val="lowerLetter"/>
      <w:lvlText w:val="%1)"/>
      <w:lvlJc w:val="left"/>
      <w:pPr>
        <w:ind w:left="1778" w:hanging="360"/>
      </w:pPr>
      <w:rPr>
        <w:rFonts w:hint="default"/>
        <w:b/>
        <w:bCs/>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15:restartNumberingAfterBreak="0">
    <w:nsid w:val="5C794633"/>
    <w:multiLevelType w:val="hybridMultilevel"/>
    <w:tmpl w:val="5BFA0256"/>
    <w:lvl w:ilvl="0" w:tplc="DBD65580">
      <w:start w:val="1"/>
      <w:numFmt w:val="lowerLetter"/>
      <w:lvlText w:val="%1)"/>
      <w:lvlJc w:val="left"/>
      <w:pPr>
        <w:ind w:left="1494" w:hanging="360"/>
      </w:pPr>
      <w:rPr>
        <w:b/>
        <w:bCs/>
      </w:r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11"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15:restartNumberingAfterBreak="0">
    <w:nsid w:val="624B325E"/>
    <w:multiLevelType w:val="hybridMultilevel"/>
    <w:tmpl w:val="F83E0D3C"/>
    <w:lvl w:ilvl="0" w:tplc="1A686804">
      <w:start w:val="17"/>
      <w:numFmt w:val="bullet"/>
      <w:lvlText w:val=""/>
      <w:lvlJc w:val="left"/>
      <w:pPr>
        <w:ind w:left="720" w:hanging="360"/>
      </w:pPr>
      <w:rPr>
        <w:rFonts w:ascii="Symbol" w:eastAsia="Times New Roman" w:hAnsi="Symbol"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4"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num w:numId="1" w16cid:durableId="813110269">
    <w:abstractNumId w:val="0"/>
  </w:num>
  <w:num w:numId="2" w16cid:durableId="411125798">
    <w:abstractNumId w:val="14"/>
  </w:num>
  <w:num w:numId="3" w16cid:durableId="992024667">
    <w:abstractNumId w:val="3"/>
  </w:num>
  <w:num w:numId="4" w16cid:durableId="2112703509">
    <w:abstractNumId w:val="4"/>
  </w:num>
  <w:num w:numId="5" w16cid:durableId="2014841077">
    <w:abstractNumId w:val="13"/>
  </w:num>
  <w:num w:numId="6" w16cid:durableId="1183012910">
    <w:abstractNumId w:val="11"/>
  </w:num>
  <w:num w:numId="7" w16cid:durableId="19353539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5266837">
    <w:abstractNumId w:val="12"/>
  </w:num>
  <w:num w:numId="9" w16cid:durableId="1878590594">
    <w:abstractNumId w:val="1"/>
  </w:num>
  <w:num w:numId="10" w16cid:durableId="115025686">
    <w:abstractNumId w:val="7"/>
  </w:num>
  <w:num w:numId="11" w16cid:durableId="1274947096">
    <w:abstractNumId w:val="2"/>
  </w:num>
  <w:num w:numId="12" w16cid:durableId="619722859">
    <w:abstractNumId w:val="5"/>
  </w:num>
  <w:num w:numId="13" w16cid:durableId="733045779">
    <w:abstractNumId w:val="6"/>
  </w:num>
  <w:num w:numId="14" w16cid:durableId="759913002">
    <w:abstractNumId w:val="9"/>
  </w:num>
  <w:num w:numId="15" w16cid:durableId="7147393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207D6"/>
    <w:rsid w:val="000418B9"/>
    <w:rsid w:val="0004671C"/>
    <w:rsid w:val="00077632"/>
    <w:rsid w:val="00094BDB"/>
    <w:rsid w:val="000A12CF"/>
    <w:rsid w:val="000A544C"/>
    <w:rsid w:val="000C63C1"/>
    <w:rsid w:val="000E0305"/>
    <w:rsid w:val="00122252"/>
    <w:rsid w:val="00125DB9"/>
    <w:rsid w:val="00156E18"/>
    <w:rsid w:val="00177C18"/>
    <w:rsid w:val="0018656C"/>
    <w:rsid w:val="00187AF1"/>
    <w:rsid w:val="001A7252"/>
    <w:rsid w:val="001B1A98"/>
    <w:rsid w:val="001D554C"/>
    <w:rsid w:val="00242962"/>
    <w:rsid w:val="00254931"/>
    <w:rsid w:val="002564E2"/>
    <w:rsid w:val="00260AE1"/>
    <w:rsid w:val="00263F21"/>
    <w:rsid w:val="00264446"/>
    <w:rsid w:val="00280A87"/>
    <w:rsid w:val="002A3259"/>
    <w:rsid w:val="002E4816"/>
    <w:rsid w:val="002E7AB1"/>
    <w:rsid w:val="00304208"/>
    <w:rsid w:val="003070FB"/>
    <w:rsid w:val="0031027B"/>
    <w:rsid w:val="003117D8"/>
    <w:rsid w:val="0032188C"/>
    <w:rsid w:val="003260C6"/>
    <w:rsid w:val="00326C51"/>
    <w:rsid w:val="003304FF"/>
    <w:rsid w:val="00337BB7"/>
    <w:rsid w:val="003E24F8"/>
    <w:rsid w:val="003F7712"/>
    <w:rsid w:val="00433A9D"/>
    <w:rsid w:val="00451252"/>
    <w:rsid w:val="00462D80"/>
    <w:rsid w:val="004A53EB"/>
    <w:rsid w:val="004C7E1C"/>
    <w:rsid w:val="004D56D7"/>
    <w:rsid w:val="004E14C3"/>
    <w:rsid w:val="00523D97"/>
    <w:rsid w:val="0054557D"/>
    <w:rsid w:val="00561654"/>
    <w:rsid w:val="00570347"/>
    <w:rsid w:val="00581CDC"/>
    <w:rsid w:val="005841FA"/>
    <w:rsid w:val="005A5588"/>
    <w:rsid w:val="005D0A22"/>
    <w:rsid w:val="0063476B"/>
    <w:rsid w:val="006A1985"/>
    <w:rsid w:val="006A372F"/>
    <w:rsid w:val="006B4F73"/>
    <w:rsid w:val="006B74BD"/>
    <w:rsid w:val="006C0B5A"/>
    <w:rsid w:val="006C7AAC"/>
    <w:rsid w:val="006E3509"/>
    <w:rsid w:val="00701CD3"/>
    <w:rsid w:val="0071656E"/>
    <w:rsid w:val="007178D4"/>
    <w:rsid w:val="00725BEE"/>
    <w:rsid w:val="00740704"/>
    <w:rsid w:val="00784115"/>
    <w:rsid w:val="00786959"/>
    <w:rsid w:val="00796BA7"/>
    <w:rsid w:val="007A2B62"/>
    <w:rsid w:val="007B2DFA"/>
    <w:rsid w:val="007B6CA7"/>
    <w:rsid w:val="007B78C8"/>
    <w:rsid w:val="008246B1"/>
    <w:rsid w:val="00831F54"/>
    <w:rsid w:val="00834B6D"/>
    <w:rsid w:val="00853FC1"/>
    <w:rsid w:val="00861492"/>
    <w:rsid w:val="008742D9"/>
    <w:rsid w:val="00883706"/>
    <w:rsid w:val="00904884"/>
    <w:rsid w:val="009125A0"/>
    <w:rsid w:val="009143F7"/>
    <w:rsid w:val="009269D6"/>
    <w:rsid w:val="00940DAF"/>
    <w:rsid w:val="00951CA9"/>
    <w:rsid w:val="009652F8"/>
    <w:rsid w:val="00966359"/>
    <w:rsid w:val="0098525B"/>
    <w:rsid w:val="009A3674"/>
    <w:rsid w:val="009B5187"/>
    <w:rsid w:val="009D59E3"/>
    <w:rsid w:val="00A2385C"/>
    <w:rsid w:val="00A30F97"/>
    <w:rsid w:val="00A37EAE"/>
    <w:rsid w:val="00A7036B"/>
    <w:rsid w:val="00A86035"/>
    <w:rsid w:val="00A92D51"/>
    <w:rsid w:val="00AA3899"/>
    <w:rsid w:val="00B00214"/>
    <w:rsid w:val="00B130C6"/>
    <w:rsid w:val="00B15267"/>
    <w:rsid w:val="00B20350"/>
    <w:rsid w:val="00B337A6"/>
    <w:rsid w:val="00B374E3"/>
    <w:rsid w:val="00B37D94"/>
    <w:rsid w:val="00B552A9"/>
    <w:rsid w:val="00B5594C"/>
    <w:rsid w:val="00B60F7F"/>
    <w:rsid w:val="00B650FE"/>
    <w:rsid w:val="00B6583E"/>
    <w:rsid w:val="00B74BE8"/>
    <w:rsid w:val="00B84634"/>
    <w:rsid w:val="00B92737"/>
    <w:rsid w:val="00BA2082"/>
    <w:rsid w:val="00BB592C"/>
    <w:rsid w:val="00BB615B"/>
    <w:rsid w:val="00C03C00"/>
    <w:rsid w:val="00C060EE"/>
    <w:rsid w:val="00C36C8B"/>
    <w:rsid w:val="00C50689"/>
    <w:rsid w:val="00C516A0"/>
    <w:rsid w:val="00C71498"/>
    <w:rsid w:val="00C73A62"/>
    <w:rsid w:val="00C903B9"/>
    <w:rsid w:val="00CB6B7B"/>
    <w:rsid w:val="00CC2943"/>
    <w:rsid w:val="00CC2BF8"/>
    <w:rsid w:val="00CD4A31"/>
    <w:rsid w:val="00CF1384"/>
    <w:rsid w:val="00D167F2"/>
    <w:rsid w:val="00D3640C"/>
    <w:rsid w:val="00D435D3"/>
    <w:rsid w:val="00D43E43"/>
    <w:rsid w:val="00D50087"/>
    <w:rsid w:val="00D56D5D"/>
    <w:rsid w:val="00D726CD"/>
    <w:rsid w:val="00D73D64"/>
    <w:rsid w:val="00D94EBB"/>
    <w:rsid w:val="00DB5E26"/>
    <w:rsid w:val="00DC2797"/>
    <w:rsid w:val="00DC2D02"/>
    <w:rsid w:val="00DD740A"/>
    <w:rsid w:val="00DE0044"/>
    <w:rsid w:val="00DF2FFF"/>
    <w:rsid w:val="00DF61D6"/>
    <w:rsid w:val="00E3399A"/>
    <w:rsid w:val="00E50F8C"/>
    <w:rsid w:val="00E64E36"/>
    <w:rsid w:val="00E73CC5"/>
    <w:rsid w:val="00ED4743"/>
    <w:rsid w:val="00F1237B"/>
    <w:rsid w:val="00F207D9"/>
    <w:rsid w:val="00F40990"/>
    <w:rsid w:val="00F916C4"/>
    <w:rsid w:val="00FB009F"/>
    <w:rsid w:val="00FB596C"/>
    <w:rsid w:val="00FD51ED"/>
    <w:rsid w:val="00FD6105"/>
    <w:rsid w:val="00FE16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060EE"/>
  </w:style>
  <w:style w:type="paragraph" w:styleId="SemEspaamento">
    <w:name w:val="No Spacing"/>
    <w:uiPriority w:val="1"/>
    <w:qFormat/>
    <w:rsid w:val="006E3509"/>
    <w:pPr>
      <w:spacing w:after="0" w:line="240" w:lineRule="auto"/>
    </w:pPr>
    <w:rPr>
      <w:rFonts w:ascii="Calibri" w:eastAsia="Calibri" w:hAnsi="Calibri" w:cs="Times New Roman"/>
    </w:rPr>
  </w:style>
  <w:style w:type="paragraph" w:styleId="Recuodecorpodetexto">
    <w:name w:val="Body Text Indent"/>
    <w:basedOn w:val="Normal"/>
    <w:link w:val="RecuodecorpodetextoChar"/>
    <w:uiPriority w:val="99"/>
    <w:semiHidden/>
    <w:unhideWhenUsed/>
    <w:rsid w:val="00B00214"/>
    <w:pPr>
      <w:spacing w:after="120"/>
      <w:ind w:left="283"/>
    </w:pPr>
  </w:style>
  <w:style w:type="character" w:customStyle="1" w:styleId="RecuodecorpodetextoChar">
    <w:name w:val="Recuo de corpo de texto Char"/>
    <w:basedOn w:val="Fontepargpadro"/>
    <w:link w:val="Recuodecorpodetexto"/>
    <w:uiPriority w:val="99"/>
    <w:semiHidden/>
    <w:rsid w:val="00B00214"/>
    <w:rPr>
      <w:rFonts w:ascii="Calibri" w:eastAsia="Calibri" w:hAnsi="Calibri" w:cs="Times New Roman"/>
    </w:rPr>
  </w:style>
  <w:style w:type="table" w:styleId="Tabelacomgrade">
    <w:name w:val="Table Grid"/>
    <w:basedOn w:val="Tabelanormal"/>
    <w:uiPriority w:val="39"/>
    <w:rsid w:val="00912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63F2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Corpodetexto">
    <w:name w:val="Body Text"/>
    <w:basedOn w:val="Normal"/>
    <w:link w:val="CorpodetextoChar"/>
    <w:uiPriority w:val="99"/>
    <w:semiHidden/>
    <w:unhideWhenUsed/>
    <w:rsid w:val="00280A87"/>
    <w:pPr>
      <w:spacing w:after="120"/>
    </w:pPr>
  </w:style>
  <w:style w:type="character" w:customStyle="1" w:styleId="CorpodetextoChar">
    <w:name w:val="Corpo de texto Char"/>
    <w:basedOn w:val="Fontepargpadro"/>
    <w:link w:val="Corpodetexto"/>
    <w:uiPriority w:val="99"/>
    <w:semiHidden/>
    <w:rsid w:val="00280A8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898</Words>
  <Characters>4854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Luzia de Oliveira</cp:lastModifiedBy>
  <cp:revision>6</cp:revision>
  <cp:lastPrinted>2023-05-09T11:21:00Z</cp:lastPrinted>
  <dcterms:created xsi:type="dcterms:W3CDTF">2023-11-22T19:56:00Z</dcterms:created>
  <dcterms:modified xsi:type="dcterms:W3CDTF">2023-11-22T20:04:00Z</dcterms:modified>
</cp:coreProperties>
</file>